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CD0CDDE">
      <w:pPr>
        <w:spacing w:line="560" w:lineRule="exact"/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相城区人民政府办公室202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5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年政府信息</w:t>
      </w:r>
    </w:p>
    <w:p w14:paraId="2F7E7F9B">
      <w:pPr>
        <w:spacing w:line="560" w:lineRule="exact"/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公开工作年度报告</w:t>
      </w:r>
    </w:p>
    <w:p w14:paraId="06E0533B">
      <w:pPr>
        <w:spacing w:line="560" w:lineRule="exact"/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</w:p>
    <w:p w14:paraId="095FD565">
      <w:pPr>
        <w:spacing w:line="560" w:lineRule="exact"/>
        <w:ind w:firstLine="64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根据《中华人民共和国政府信息公开条例》（国务院令第711号）规定和国务院办公厅政府信息与政务公开办公室《关于印发〈中华人民共和国政府信息公开工作年度报告格式〉的通知》（国办公开办函〔2021〕30号）的要求，现发布《相城区人民政府办公室202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5</w:t>
      </w:r>
      <w:r>
        <w:rPr>
          <w:rFonts w:hint="eastAsia" w:ascii="仿宋_GB2312" w:hAnsi="仿宋_GB2312" w:eastAsia="仿宋_GB2312" w:cs="仿宋_GB2312"/>
          <w:sz w:val="32"/>
          <w:szCs w:val="32"/>
        </w:rPr>
        <w:t>年政府信息公开工作年度报告》。本报告由“总体情况、主动公开政府信息情况、收到和处理政府信息公开申请情况、政府信息公开行政复议和行政诉讼情况、存在的主要问题及改进情况、其他需要报告的事项”六个部分组成，本报告中所列数据的统计期限自202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5</w:t>
      </w:r>
      <w:r>
        <w:rPr>
          <w:rFonts w:hint="eastAsia" w:ascii="仿宋_GB2312" w:hAnsi="仿宋_GB2312" w:eastAsia="仿宋_GB2312" w:cs="仿宋_GB2312"/>
          <w:sz w:val="32"/>
          <w:szCs w:val="32"/>
        </w:rPr>
        <w:t>年1月1日起至202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5</w:t>
      </w:r>
      <w:r>
        <w:rPr>
          <w:rFonts w:hint="eastAsia" w:ascii="仿宋_GB2312" w:hAnsi="仿宋_GB2312" w:eastAsia="仿宋_GB2312" w:cs="仿宋_GB2312"/>
          <w:sz w:val="32"/>
          <w:szCs w:val="32"/>
        </w:rPr>
        <w:t>年12月31日止。</w:t>
      </w:r>
    </w:p>
    <w:p w14:paraId="154BDF4C">
      <w:pPr>
        <w:pStyle w:val="3"/>
        <w:widowControl/>
        <w:shd w:val="clear" w:color="auto" w:fill="FFFFFF"/>
        <w:spacing w:before="0" w:beforeAutospacing="0" w:after="0" w:afterAutospacing="0" w:line="560" w:lineRule="exact"/>
        <w:ind w:firstLine="420"/>
        <w:jc w:val="both"/>
        <w:rPr>
          <w:rFonts w:hint="eastAsia" w:ascii="黑体" w:hAnsi="黑体" w:eastAsia="黑体" w:cs="黑体"/>
          <w:bCs/>
          <w:color w:val="333333"/>
          <w:sz w:val="32"/>
          <w:szCs w:val="32"/>
        </w:rPr>
      </w:pPr>
      <w:r>
        <w:rPr>
          <w:rFonts w:hint="eastAsia" w:ascii="黑体" w:hAnsi="黑体" w:eastAsia="黑体" w:cs="黑体"/>
          <w:bCs/>
          <w:color w:val="333333"/>
          <w:sz w:val="32"/>
          <w:szCs w:val="32"/>
          <w:shd w:val="clear" w:color="auto" w:fill="FFFFFF"/>
        </w:rPr>
        <w:t>一、总体情况</w:t>
      </w:r>
    </w:p>
    <w:p w14:paraId="6ED5FD7A">
      <w:pPr>
        <w:spacing w:line="560" w:lineRule="exact"/>
        <w:ind w:firstLine="640"/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2025年，</w:t>
      </w:r>
      <w:r>
        <w:rPr>
          <w:rFonts w:hint="default" w:ascii="仿宋_GB2312" w:hAnsi="仿宋_GB2312" w:eastAsia="仿宋_GB2312" w:cs="仿宋_GB2312"/>
          <w:sz w:val="32"/>
          <w:szCs w:val="32"/>
          <w:highlight w:val="none"/>
          <w:lang w:val="en" w:eastAsia="zh-CN"/>
        </w:rPr>
        <w:t>相城区人民政府办公室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坚持以习近平新时代中国特色社会主义思想为指导，全面贯彻党的二十届四中全会精神，深入学习贯彻习近平总书记对江苏、苏州工作重要讲话重要指示精神，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紧紧围绕区委、区政府中心工作，以公开促落实、优服务、强监督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  <w:t>，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推进公开内容标准化、公开流程规范化、公开工作制度化、公开平台便捷化，不断提高政府的公信力和执行力。</w:t>
      </w:r>
    </w:p>
    <w:p w14:paraId="72256532">
      <w:pPr>
        <w:numPr>
          <w:ilvl w:val="0"/>
          <w:numId w:val="0"/>
        </w:numPr>
        <w:spacing w:line="560" w:lineRule="exact"/>
        <w:ind w:left="-10" w:leftChars="0" w:firstLine="640" w:firstLineChars="0"/>
        <w:rPr>
          <w:rFonts w:hint="eastAsia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</w:pPr>
      <w:r>
        <w:rPr>
          <w:rFonts w:hint="eastAsia" w:ascii="Times New Roman" w:hAnsi="Times New Roman" w:eastAsia="仿宋_GB2312" w:cs="Times New Roman"/>
          <w:kern w:val="2"/>
          <w:sz w:val="32"/>
          <w:szCs w:val="32"/>
          <w:lang w:val="en-US" w:eastAsia="zh-CN" w:bidi="ar-SA"/>
        </w:rPr>
        <w:t>（一）</w:t>
      </w:r>
      <w:r>
        <w:rPr>
          <w:rFonts w:hint="eastAsia" w:ascii="方正楷体_GBK" w:hAnsi="方正楷体_GBK" w:eastAsia="方正楷体_GBK" w:cs="方正楷体_GBK"/>
          <w:sz w:val="32"/>
          <w:szCs w:val="32"/>
          <w:highlight w:val="none"/>
          <w:lang w:val="en-US" w:eastAsia="zh-CN"/>
        </w:rPr>
        <w:t>持续做好主动公开工作</w:t>
      </w:r>
      <w:r>
        <w:rPr>
          <w:rFonts w:hint="eastAsia" w:ascii="楷体_GB2312" w:hAnsi="Times New Roman" w:eastAsia="楷体_GB2312"/>
          <w:sz w:val="32"/>
          <w:szCs w:val="32"/>
          <w:highlight w:val="none"/>
          <w:lang w:val="en-US" w:eastAsia="zh-CN"/>
        </w:rPr>
        <w:t>。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2025年，区政府办公室通过网站更新政务动态信息257条，发布信息公开目录信息1233条。积极提升解读回应质效，发布政策解读类信息28条。加强与社会公众的互动交流，按照法定流程开展民意征集调查12期，组织综合指挥中心全年回复公众监督留言624条。</w:t>
      </w:r>
    </w:p>
    <w:p w14:paraId="33CC6CDD">
      <w:pPr>
        <w:numPr>
          <w:ilvl w:val="0"/>
          <w:numId w:val="0"/>
        </w:numPr>
        <w:spacing w:line="560" w:lineRule="exact"/>
        <w:ind w:left="-10" w:leftChars="0" w:firstLine="640" w:firstLineChars="0"/>
        <w:rPr>
          <w:rFonts w:hint="eastAsia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</w:pPr>
      <w:r>
        <w:rPr>
          <w:rFonts w:hint="eastAsia" w:ascii="楷体_GB2312" w:hAnsi="Times New Roman" w:eastAsia="楷体_GB2312"/>
          <w:sz w:val="32"/>
          <w:szCs w:val="32"/>
          <w:highlight w:val="none"/>
          <w:lang w:eastAsia="zh-CN"/>
        </w:rPr>
        <w:t>（</w:t>
      </w:r>
      <w:r>
        <w:rPr>
          <w:rFonts w:hint="eastAsia" w:ascii="楷体_GB2312" w:hAnsi="Times New Roman" w:eastAsia="楷体_GB2312"/>
          <w:sz w:val="32"/>
          <w:szCs w:val="32"/>
          <w:highlight w:val="none"/>
          <w:lang w:val="en-US" w:eastAsia="zh-CN"/>
        </w:rPr>
        <w:t>二</w:t>
      </w:r>
      <w:r>
        <w:rPr>
          <w:rFonts w:hint="eastAsia" w:ascii="楷体_GB2312" w:hAnsi="Times New Roman" w:eastAsia="楷体_GB2312"/>
          <w:sz w:val="32"/>
          <w:szCs w:val="32"/>
          <w:highlight w:val="none"/>
          <w:lang w:eastAsia="zh-CN"/>
        </w:rPr>
        <w:t>）</w:t>
      </w:r>
      <w:r>
        <w:rPr>
          <w:rFonts w:hint="eastAsia" w:ascii="楷体_GB2312" w:hAnsi="Times New Roman" w:eastAsia="楷体_GB2312"/>
          <w:sz w:val="32"/>
          <w:szCs w:val="32"/>
          <w:highlight w:val="none"/>
          <w:lang w:val="en-US" w:eastAsia="zh-CN"/>
        </w:rPr>
        <w:t>审慎做好</w:t>
      </w:r>
      <w:r>
        <w:rPr>
          <w:rFonts w:hint="eastAsia" w:ascii="方正楷体_GBK" w:hAnsi="方正楷体_GBK" w:eastAsia="方正楷体_GBK" w:cs="方正楷体_GBK"/>
          <w:sz w:val="32"/>
          <w:szCs w:val="32"/>
          <w:highlight w:val="none"/>
        </w:rPr>
        <w:t>依申请公开</w:t>
      </w:r>
      <w:r>
        <w:rPr>
          <w:rFonts w:hint="eastAsia" w:ascii="方正楷体_GBK" w:hAnsi="方正楷体_GBK" w:eastAsia="方正楷体_GBK" w:cs="方正楷体_GBK"/>
          <w:sz w:val="32"/>
          <w:szCs w:val="32"/>
          <w:highlight w:val="none"/>
          <w:lang w:val="en-US" w:eastAsia="zh-CN"/>
        </w:rPr>
        <w:t>工作</w:t>
      </w:r>
      <w:r>
        <w:rPr>
          <w:rFonts w:hint="eastAsia" w:ascii="楷体_GB2312" w:hAnsi="Times New Roman" w:eastAsia="楷体_GB2312"/>
          <w:sz w:val="32"/>
          <w:szCs w:val="32"/>
          <w:highlight w:val="none"/>
          <w:lang w:val="en-US" w:eastAsia="zh-CN"/>
        </w:rPr>
        <w:t>。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202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5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年，区政府办共受理政府信息依申请公开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33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件，上年结转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1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件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  <w:t>，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其中32件已经办理完毕，剩余2件结转2026年继续办理。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申请公开信息主要集中在土地征收、房屋拆迁安置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  <w:t>、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物业备案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等领域。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依托法律顾问及司法部门双重把关，确保办理程序及答复文书合法合规，有效保障申请人合法权益。</w:t>
      </w:r>
    </w:p>
    <w:p w14:paraId="6F7F4F55">
      <w:pPr>
        <w:numPr>
          <w:ilvl w:val="0"/>
          <w:numId w:val="0"/>
        </w:numPr>
        <w:spacing w:line="560" w:lineRule="exact"/>
        <w:ind w:left="-10" w:leftChars="0" w:firstLine="640" w:firstLineChars="0"/>
        <w:rPr>
          <w:rFonts w:hint="eastAsia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</w:pPr>
      <w:r>
        <w:rPr>
          <w:rFonts w:hint="eastAsia" w:ascii="楷体_GB2312" w:hAnsi="Times New Roman" w:eastAsia="楷体_GB2312"/>
          <w:sz w:val="32"/>
          <w:szCs w:val="32"/>
          <w:highlight w:val="none"/>
          <w:lang w:val="en-US" w:eastAsia="zh-CN"/>
        </w:rPr>
        <w:t>（三）扎实推进政府信息管理工作。</w:t>
      </w:r>
      <w:r>
        <w:rPr>
          <w:rFonts w:hint="eastAsia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  <w:t>依托市政府网站集约化平台“政策文件库”及“规范性文件数据库”建设，做好区级行政规范性文件和政策文件入库管理。立足各类社会群体实际使用需求，落实标签化分类管理及失效文件动态清理工作。2025年新增区级行政规范性文件3件，继续有效区级行政规范性文件15件。</w:t>
      </w:r>
    </w:p>
    <w:p w14:paraId="49F9E8D6">
      <w:pPr>
        <w:numPr>
          <w:ilvl w:val="0"/>
          <w:numId w:val="0"/>
        </w:numPr>
        <w:spacing w:line="560" w:lineRule="exact"/>
        <w:ind w:left="-10" w:leftChars="0" w:firstLine="640" w:firstLineChars="0"/>
        <w:rPr>
          <w:rFonts w:hint="default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</w:pPr>
      <w:r>
        <w:rPr>
          <w:rFonts w:hint="eastAsia" w:ascii="楷体_GB2312" w:hAnsi="Times New Roman" w:eastAsia="楷体_GB2312"/>
          <w:sz w:val="32"/>
          <w:szCs w:val="32"/>
          <w:highlight w:val="none"/>
          <w:lang w:val="en-US" w:eastAsia="zh-CN"/>
        </w:rPr>
        <w:t>（四）深化提升政府网站专栏质效。</w:t>
      </w:r>
      <w:r>
        <w:rPr>
          <w:rFonts w:hint="eastAsia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  <w:t>区政府办系统梳理全区121条政策文件及解读，创新发布“政策图谱”专题栏目，围绕企业/个人两类主体，差异化构建“政策文件—解读资源—政策主题”关联网络，让不同主体能够“一键直达”所需政策，配套图文等多形态解读体系融入图谱展示，有效破解企业和群众“找政策难、懂政策慢、用政策繁”的痛点。</w:t>
      </w:r>
    </w:p>
    <w:p w14:paraId="4AB635DA">
      <w:pPr>
        <w:pStyle w:val="3"/>
        <w:widowControl/>
        <w:numPr>
          <w:ilvl w:val="0"/>
          <w:numId w:val="0"/>
        </w:numPr>
        <w:shd w:val="clear" w:color="auto" w:fill="FFFFFF"/>
        <w:spacing w:before="0" w:beforeAutospacing="0" w:after="0" w:afterAutospacing="0" w:line="560" w:lineRule="exact"/>
        <w:ind w:left="0" w:leftChars="0" w:right="0" w:rightChars="0" w:firstLine="420" w:firstLineChars="0"/>
        <w:jc w:val="left"/>
        <w:rPr>
          <w:rFonts w:hint="eastAsia" w:ascii="Times New Roman" w:hAnsi="Times New Roman" w:eastAsia="仿宋_GB2312" w:cs="Times New Roman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eastAsia" w:ascii="方正楷体_GBK" w:hAnsi="方正楷体_GBK" w:eastAsia="方正楷体_GBK" w:cs="方正楷体_GBK"/>
          <w:sz w:val="32"/>
          <w:szCs w:val="32"/>
          <w:highlight w:val="none"/>
          <w:lang w:val="en-US" w:eastAsia="zh-CN"/>
        </w:rPr>
        <w:t>（五）不断健全监督保障体系</w:t>
      </w:r>
      <w:r>
        <w:rPr>
          <w:rFonts w:hint="eastAsia" w:ascii="楷体_GB2312" w:hAnsi="Times New Roman" w:eastAsia="楷体_GB2312"/>
          <w:sz w:val="32"/>
          <w:szCs w:val="32"/>
          <w:highlight w:val="none"/>
          <w:lang w:val="en-US" w:eastAsia="zh-CN"/>
        </w:rPr>
        <w:t>。</w:t>
      </w:r>
      <w:r>
        <w:rPr>
          <w:rFonts w:hint="eastAsia" w:ascii="Times New Roman" w:hAnsi="Times New Roman" w:eastAsia="仿宋_GB2312" w:cs="Times New Roman"/>
          <w:kern w:val="2"/>
          <w:sz w:val="32"/>
          <w:szCs w:val="32"/>
          <w:highlight w:val="none"/>
          <w:lang w:val="en-US" w:eastAsia="zh-CN" w:bidi="ar-SA"/>
        </w:rPr>
        <w:t>狠抓日常监督与专项检查，加强对各地各部门政府信息公开的指导与督促，推动政府信息及时发布，切实保障群众的知情权、参与权和监督权。聚焦依申请公开答复、政务新媒体账号运营、政府门户网站栏目内容建设等重点工作，建立常态化监管及预警机制，推动工作提质增效。</w:t>
      </w:r>
    </w:p>
    <w:p w14:paraId="3496A9C6">
      <w:pPr>
        <w:pStyle w:val="3"/>
        <w:widowControl/>
        <w:numPr>
          <w:ilvl w:val="0"/>
          <w:numId w:val="0"/>
        </w:numPr>
        <w:shd w:val="clear" w:color="auto" w:fill="FFFFFF"/>
        <w:spacing w:before="0" w:beforeAutospacing="0" w:after="0" w:afterAutospacing="0" w:line="560" w:lineRule="exact"/>
        <w:ind w:left="0" w:leftChars="0" w:right="0" w:rightChars="0" w:firstLine="420" w:firstLineChars="0"/>
        <w:jc w:val="left"/>
        <w:rPr>
          <w:rFonts w:hint="default" w:ascii="仿宋_GB2312" w:hAnsi="仿宋_GB2312" w:eastAsia="仿宋_GB2312" w:cs="仿宋_GB2312"/>
          <w:sz w:val="32"/>
          <w:szCs w:val="32"/>
          <w:highlight w:val="yellow"/>
          <w:lang w:val="en-US" w:eastAsia="zh-CN"/>
        </w:rPr>
      </w:pPr>
    </w:p>
    <w:p w14:paraId="2B1685D7">
      <w:pPr>
        <w:pStyle w:val="3"/>
        <w:widowControl/>
        <w:numPr>
          <w:ilvl w:val="0"/>
          <w:numId w:val="0"/>
        </w:numPr>
        <w:shd w:val="clear" w:color="auto" w:fill="FFFFFF"/>
        <w:spacing w:before="0" w:beforeAutospacing="0" w:after="0" w:afterAutospacing="0" w:line="560" w:lineRule="exact"/>
        <w:ind w:left="0" w:leftChars="0" w:right="0" w:rightChars="0" w:firstLine="420" w:firstLineChars="0"/>
        <w:jc w:val="left"/>
        <w:rPr>
          <w:rFonts w:hint="eastAsia" w:ascii="黑体" w:hAnsi="黑体" w:eastAsia="黑体" w:cs="黑体"/>
          <w:bCs/>
          <w:color w:val="333333"/>
          <w:sz w:val="32"/>
          <w:szCs w:val="32"/>
          <w:highlight w:val="none"/>
          <w:shd w:val="clear" w:color="auto" w:fill="FFFFFF"/>
          <w:lang w:val="en"/>
        </w:rPr>
      </w:pPr>
      <w:r>
        <w:rPr>
          <w:rFonts w:hint="eastAsia" w:ascii="黑体" w:hAnsi="黑体" w:eastAsia="黑体" w:cs="黑体"/>
          <w:bCs/>
          <w:color w:val="333333"/>
          <w:kern w:val="0"/>
          <w:sz w:val="32"/>
          <w:szCs w:val="32"/>
          <w:highlight w:val="none"/>
          <w:shd w:val="clear" w:fill="FFFFFF"/>
          <w:lang w:val="en" w:eastAsia="zh-CN" w:bidi="ar"/>
        </w:rPr>
        <w:t>二、</w:t>
      </w:r>
      <w:r>
        <w:rPr>
          <w:rFonts w:hint="eastAsia" w:ascii="黑体" w:hAnsi="黑体" w:eastAsia="黑体" w:cs="黑体"/>
          <w:bCs/>
          <w:color w:val="333333"/>
          <w:sz w:val="32"/>
          <w:szCs w:val="32"/>
          <w:highlight w:val="none"/>
          <w:shd w:val="clear" w:color="auto" w:fill="FFFFFF"/>
          <w:lang w:val="en"/>
        </w:rPr>
        <w:t>主动公开政府信息情况</w:t>
      </w:r>
    </w:p>
    <w:tbl>
      <w:tblPr>
        <w:tblStyle w:val="4"/>
        <w:tblW w:w="9740" w:type="dxa"/>
        <w:jc w:val="cente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435"/>
        <w:gridCol w:w="2435"/>
        <w:gridCol w:w="2435"/>
        <w:gridCol w:w="2435"/>
      </w:tblGrid>
      <w:tr w14:paraId="582F187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9740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C6D9F1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E112C8B"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第二十条第（一）项</w:t>
            </w:r>
          </w:p>
        </w:tc>
      </w:tr>
      <w:tr w14:paraId="3EBAE0E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243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C6D490D"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信息内容</w:t>
            </w:r>
          </w:p>
        </w:tc>
        <w:tc>
          <w:tcPr>
            <w:tcW w:w="2435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4CD6623"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本年</w:t>
            </w:r>
            <w:r>
              <w:rPr>
                <w:rFonts w:ascii="宋体" w:hAnsi="宋体" w:eastAsia="宋体" w:cs="Calibri"/>
                <w:kern w:val="0"/>
                <w:sz w:val="20"/>
                <w:szCs w:val="20"/>
              </w:rPr>
              <w:t>制</w:t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发件</w:t>
            </w:r>
            <w:r>
              <w:rPr>
                <w:rFonts w:ascii="宋体" w:hAnsi="宋体" w:eastAsia="宋体" w:cs="Calibri"/>
                <w:kern w:val="0"/>
                <w:sz w:val="20"/>
                <w:szCs w:val="20"/>
              </w:rPr>
              <w:t>数</w:t>
            </w:r>
          </w:p>
        </w:tc>
        <w:tc>
          <w:tcPr>
            <w:tcW w:w="2435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974C51F"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本年废止件数</w:t>
            </w:r>
          </w:p>
        </w:tc>
        <w:tc>
          <w:tcPr>
            <w:tcW w:w="2435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B561150"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现行有效件</w:t>
            </w:r>
            <w:r>
              <w:rPr>
                <w:rFonts w:ascii="宋体" w:hAnsi="宋体" w:eastAsia="宋体" w:cs="Calibri"/>
                <w:kern w:val="0"/>
                <w:sz w:val="20"/>
                <w:szCs w:val="20"/>
              </w:rPr>
              <w:t>数</w:t>
            </w:r>
          </w:p>
        </w:tc>
      </w:tr>
      <w:tr w14:paraId="34A48D3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243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1674AA8"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规章</w:t>
            </w:r>
          </w:p>
        </w:tc>
        <w:tc>
          <w:tcPr>
            <w:tcW w:w="24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99C4240"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0</w:t>
            </w:r>
          </w:p>
        </w:tc>
        <w:tc>
          <w:tcPr>
            <w:tcW w:w="24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37CAE13"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0</w:t>
            </w:r>
          </w:p>
        </w:tc>
        <w:tc>
          <w:tcPr>
            <w:tcW w:w="24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F81CC08"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0</w:t>
            </w:r>
          </w:p>
        </w:tc>
      </w:tr>
      <w:tr w14:paraId="6A40EB5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243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8D73347"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行政规范性文件</w:t>
            </w:r>
          </w:p>
        </w:tc>
        <w:tc>
          <w:tcPr>
            <w:tcW w:w="24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09D678B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>3</w:t>
            </w:r>
          </w:p>
        </w:tc>
        <w:tc>
          <w:tcPr>
            <w:tcW w:w="24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17DF703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>2</w:t>
            </w:r>
          </w:p>
        </w:tc>
        <w:tc>
          <w:tcPr>
            <w:tcW w:w="24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E1BCA30">
            <w:pPr>
              <w:widowControl/>
              <w:jc w:val="center"/>
              <w:rPr>
                <w:rFonts w:hint="default" w:ascii="宋体" w:hAnsi="宋体" w:eastAsia="宋体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>15</w:t>
            </w:r>
          </w:p>
        </w:tc>
      </w:tr>
      <w:tr w14:paraId="0C60617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9740" w:type="dxa"/>
            <w:gridSpan w:val="4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C6D9F1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CA9CACC"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第二十条第（五）项</w:t>
            </w:r>
          </w:p>
        </w:tc>
      </w:tr>
      <w:tr w14:paraId="3B4279F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243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830295D"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信息内容</w:t>
            </w:r>
          </w:p>
        </w:tc>
        <w:tc>
          <w:tcPr>
            <w:tcW w:w="7305" w:type="dxa"/>
            <w:gridSpan w:val="3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0C1293E"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本年处理决定数量</w:t>
            </w:r>
          </w:p>
        </w:tc>
      </w:tr>
      <w:tr w14:paraId="2B5D387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243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2A64405"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行政许可</w:t>
            </w:r>
          </w:p>
        </w:tc>
        <w:tc>
          <w:tcPr>
            <w:tcW w:w="7305" w:type="dxa"/>
            <w:gridSpan w:val="3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EEFB2CD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>3</w:t>
            </w:r>
          </w:p>
        </w:tc>
      </w:tr>
      <w:tr w14:paraId="3616AEA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9740" w:type="dxa"/>
            <w:gridSpan w:val="4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C6D9F1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F1ABB45"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第二十条第（六）项</w:t>
            </w:r>
          </w:p>
        </w:tc>
      </w:tr>
      <w:tr w14:paraId="0A78682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243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1595AC6"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信息内容</w:t>
            </w:r>
          </w:p>
        </w:tc>
        <w:tc>
          <w:tcPr>
            <w:tcW w:w="7305" w:type="dxa"/>
            <w:gridSpan w:val="3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0D5F918"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本年处理决定数量</w:t>
            </w:r>
          </w:p>
        </w:tc>
      </w:tr>
      <w:tr w14:paraId="45BDD7F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243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2E2D3F1"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行政处罚</w:t>
            </w:r>
          </w:p>
        </w:tc>
        <w:tc>
          <w:tcPr>
            <w:tcW w:w="7305" w:type="dxa"/>
            <w:gridSpan w:val="3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E632B7E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>0</w:t>
            </w:r>
          </w:p>
        </w:tc>
      </w:tr>
      <w:tr w14:paraId="2182035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243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FCAFFEC"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行政强制</w:t>
            </w:r>
          </w:p>
        </w:tc>
        <w:tc>
          <w:tcPr>
            <w:tcW w:w="7305" w:type="dxa"/>
            <w:gridSpan w:val="3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B03C52A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>0</w:t>
            </w:r>
          </w:p>
        </w:tc>
      </w:tr>
      <w:tr w14:paraId="597D0C8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9740" w:type="dxa"/>
            <w:gridSpan w:val="4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C6D9F1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46D025D"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第二十条第（八）项</w:t>
            </w:r>
          </w:p>
        </w:tc>
      </w:tr>
      <w:tr w14:paraId="5CE7B13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243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295D0C6"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信息内容</w:t>
            </w:r>
          </w:p>
        </w:tc>
        <w:tc>
          <w:tcPr>
            <w:tcW w:w="7305" w:type="dxa"/>
            <w:gridSpan w:val="3"/>
            <w:tcBorders>
              <w:top w:val="nil"/>
              <w:left w:val="nil"/>
              <w:bottom w:val="single" w:color="auto" w:sz="8" w:space="0"/>
              <w:right w:val="single" w:color="000000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2128A5D"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本年收费金额（单位：万元）</w:t>
            </w:r>
          </w:p>
        </w:tc>
      </w:tr>
      <w:tr w14:paraId="4600347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243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20F26AC"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行政事业性收费</w:t>
            </w:r>
          </w:p>
        </w:tc>
        <w:tc>
          <w:tcPr>
            <w:tcW w:w="7305" w:type="dxa"/>
            <w:gridSpan w:val="3"/>
            <w:tcBorders>
              <w:top w:val="nil"/>
              <w:left w:val="nil"/>
              <w:bottom w:val="single" w:color="auto" w:sz="8" w:space="0"/>
              <w:right w:val="single" w:color="000000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3E077F4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>0</w:t>
            </w:r>
          </w:p>
        </w:tc>
      </w:tr>
    </w:tbl>
    <w:p w14:paraId="75EC2C18">
      <w:pPr>
        <w:pStyle w:val="3"/>
        <w:widowControl/>
        <w:shd w:val="clear" w:color="auto" w:fill="FFFFFF"/>
        <w:spacing w:before="0" w:beforeAutospacing="0" w:after="0" w:afterAutospacing="0" w:line="560" w:lineRule="exact"/>
        <w:jc w:val="both"/>
        <w:rPr>
          <w:rFonts w:hint="eastAsia" w:ascii="黑体" w:hAnsi="黑体" w:eastAsia="黑体" w:cs="黑体"/>
          <w:bCs/>
          <w:color w:val="333333"/>
          <w:sz w:val="32"/>
          <w:szCs w:val="32"/>
          <w:shd w:val="clear" w:color="auto" w:fill="FFFFFF"/>
        </w:rPr>
      </w:pPr>
    </w:p>
    <w:p w14:paraId="7FD09D6B">
      <w:pPr>
        <w:pStyle w:val="3"/>
        <w:widowControl/>
        <w:shd w:val="clear" w:color="auto" w:fill="FFFFFF"/>
        <w:spacing w:before="0" w:beforeAutospacing="0" w:after="0" w:afterAutospacing="0" w:line="560" w:lineRule="exact"/>
        <w:ind w:firstLine="420"/>
        <w:jc w:val="both"/>
        <w:rPr>
          <w:rFonts w:ascii="黑体" w:hAnsi="黑体" w:eastAsia="黑体" w:cs="黑体"/>
          <w:bCs/>
          <w:color w:val="333333"/>
          <w:sz w:val="32"/>
          <w:szCs w:val="32"/>
          <w:highlight w:val="none"/>
          <w:shd w:val="clear" w:color="auto" w:fill="FFFFFF"/>
        </w:rPr>
      </w:pPr>
      <w:r>
        <w:rPr>
          <w:rFonts w:hint="eastAsia" w:ascii="黑体" w:hAnsi="黑体" w:eastAsia="黑体" w:cs="黑体"/>
          <w:bCs/>
          <w:color w:val="333333"/>
          <w:sz w:val="32"/>
          <w:szCs w:val="32"/>
          <w:highlight w:val="none"/>
          <w:shd w:val="clear" w:color="auto" w:fill="FFFFFF"/>
        </w:rPr>
        <w:t>三、收到和处理政府信息公开申请情况</w:t>
      </w:r>
    </w:p>
    <w:tbl>
      <w:tblPr>
        <w:tblStyle w:val="4"/>
        <w:tblW w:w="9748" w:type="dxa"/>
        <w:jc w:val="cente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766"/>
        <w:gridCol w:w="943"/>
        <w:gridCol w:w="3217"/>
        <w:gridCol w:w="691"/>
        <w:gridCol w:w="688"/>
        <w:gridCol w:w="688"/>
        <w:gridCol w:w="688"/>
        <w:gridCol w:w="688"/>
        <w:gridCol w:w="688"/>
        <w:gridCol w:w="691"/>
      </w:tblGrid>
      <w:tr w14:paraId="73B569F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26" w:type="dxa"/>
            <w:gridSpan w:val="3"/>
            <w:vMerge w:val="restart"/>
            <w:tcBorders>
              <w:top w:val="single" w:color="auto" w:sz="8" w:space="0"/>
              <w:left w:val="single" w:color="auto" w:sz="8" w:space="0"/>
              <w:bottom w:val="inset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08D21B"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楷体" w:hAnsi="楷体" w:eastAsia="楷体" w:cs="宋体"/>
                <w:kern w:val="0"/>
                <w:sz w:val="20"/>
                <w:szCs w:val="20"/>
              </w:rPr>
              <w:t>（本列数据的勾稽关系为：第一项加第二项之和，等于第三项加第四项之和）</w:t>
            </w:r>
          </w:p>
        </w:tc>
        <w:tc>
          <w:tcPr>
            <w:tcW w:w="4822" w:type="dxa"/>
            <w:gridSpan w:val="7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9B025BC"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申请人情况</w:t>
            </w:r>
          </w:p>
        </w:tc>
      </w:tr>
      <w:tr w14:paraId="7BC5A08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0" w:type="auto"/>
            <w:gridSpan w:val="3"/>
            <w:vMerge w:val="continue"/>
            <w:tcBorders>
              <w:top w:val="single" w:color="auto" w:sz="8" w:space="0"/>
              <w:left w:val="single" w:color="auto" w:sz="8" w:space="0"/>
              <w:bottom w:val="inset" w:color="auto" w:sz="8" w:space="0"/>
              <w:right w:val="single" w:color="auto" w:sz="8" w:space="0"/>
            </w:tcBorders>
            <w:vAlign w:val="center"/>
          </w:tcPr>
          <w:p w14:paraId="4013F952"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691" w:type="dxa"/>
            <w:vMerge w:val="restar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DF97D7F"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自然人</w:t>
            </w:r>
          </w:p>
        </w:tc>
        <w:tc>
          <w:tcPr>
            <w:tcW w:w="3440" w:type="dxa"/>
            <w:gridSpan w:val="5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C540FB4"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法人或其他组织</w:t>
            </w:r>
          </w:p>
        </w:tc>
        <w:tc>
          <w:tcPr>
            <w:tcW w:w="691" w:type="dxa"/>
            <w:vMerge w:val="restart"/>
            <w:tcBorders>
              <w:top w:val="single" w:color="auto" w:sz="8" w:space="0"/>
              <w:left w:val="nil"/>
              <w:bottom w:val="inset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5B05719"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总计</w:t>
            </w:r>
          </w:p>
        </w:tc>
      </w:tr>
      <w:tr w14:paraId="2810A75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0" w:type="auto"/>
            <w:gridSpan w:val="3"/>
            <w:vMerge w:val="continue"/>
            <w:tcBorders>
              <w:top w:val="single" w:color="auto" w:sz="8" w:space="0"/>
              <w:left w:val="single" w:color="auto" w:sz="8" w:space="0"/>
              <w:bottom w:val="inset" w:color="auto" w:sz="8" w:space="0"/>
              <w:right w:val="single" w:color="auto" w:sz="8" w:space="0"/>
            </w:tcBorders>
            <w:vAlign w:val="center"/>
          </w:tcPr>
          <w:p w14:paraId="5361CBA5"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691" w:type="dxa"/>
            <w:vMerge w:val="continue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7F0EAF19"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ACB167B"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商业</w:t>
            </w:r>
          </w:p>
          <w:p w14:paraId="7F068F44"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企业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CD7B817"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科研</w:t>
            </w:r>
          </w:p>
          <w:p w14:paraId="43D06690"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机构</w:t>
            </w:r>
          </w:p>
        </w:tc>
        <w:tc>
          <w:tcPr>
            <w:tcW w:w="688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56A6A92"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社会公益组织</w:t>
            </w:r>
          </w:p>
        </w:tc>
        <w:tc>
          <w:tcPr>
            <w:tcW w:w="688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B5A93D5"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法律服务机构</w:t>
            </w:r>
          </w:p>
        </w:tc>
        <w:tc>
          <w:tcPr>
            <w:tcW w:w="688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A8B3A5A"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其他</w:t>
            </w:r>
          </w:p>
        </w:tc>
        <w:tc>
          <w:tcPr>
            <w:tcW w:w="0" w:type="auto"/>
            <w:vMerge w:val="continue"/>
            <w:tcBorders>
              <w:top w:val="single" w:color="auto" w:sz="8" w:space="0"/>
              <w:left w:val="nil"/>
              <w:bottom w:val="inset" w:color="auto" w:sz="8" w:space="0"/>
              <w:right w:val="single" w:color="auto" w:sz="8" w:space="0"/>
            </w:tcBorders>
            <w:vAlign w:val="center"/>
          </w:tcPr>
          <w:p w14:paraId="5C18A170"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</w:tr>
      <w:tr w14:paraId="0760173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26" w:type="dxa"/>
            <w:gridSpan w:val="3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D6C8C35"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一、本年新收政府信息公开申请数量</w:t>
            </w:r>
          </w:p>
        </w:tc>
        <w:tc>
          <w:tcPr>
            <w:tcW w:w="69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99D284B">
            <w:pPr>
              <w:widowControl/>
              <w:jc w:val="center"/>
              <w:rPr>
                <w:rFonts w:hint="default" w:ascii="宋体" w:hAnsi="宋体" w:eastAsia="宋体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  <w:lang w:val="en-US" w:eastAsia="zh-CN"/>
              </w:rPr>
              <w:t>31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AC7D301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  <w:lang w:val="en-US" w:eastAsia="zh-CN"/>
              </w:rPr>
              <w:t>2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59A1D9C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C53EF1A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EF7B670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61966A7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9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C2B72AD">
            <w:pPr>
              <w:widowControl/>
              <w:jc w:val="center"/>
              <w:rPr>
                <w:rFonts w:hint="default" w:ascii="宋体" w:hAnsi="宋体" w:eastAsia="宋体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  <w:lang w:val="en-US" w:eastAsia="zh-CN"/>
              </w:rPr>
              <w:t>33</w:t>
            </w:r>
          </w:p>
        </w:tc>
      </w:tr>
      <w:tr w14:paraId="5838A46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26" w:type="dxa"/>
            <w:gridSpan w:val="3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3ADA2A4">
            <w:pPr>
              <w:widowControl/>
              <w:jc w:val="left"/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</w:rPr>
              <w:t>二、上年结转政府信息公开申请数量</w:t>
            </w:r>
          </w:p>
        </w:tc>
        <w:tc>
          <w:tcPr>
            <w:tcW w:w="69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3B5D2A1">
            <w:pPr>
              <w:widowControl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/>
              </w:rPr>
              <w:t>1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9D58040">
            <w:pPr>
              <w:widowControl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19F24F8">
            <w:pPr>
              <w:widowControl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D88A3FC">
            <w:pPr>
              <w:widowControl/>
              <w:jc w:val="center"/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2515409">
            <w:pPr>
              <w:widowControl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CB8D054">
            <w:pPr>
              <w:widowControl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9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52C20C0">
            <w:pPr>
              <w:widowControl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/>
              </w:rPr>
              <w:t>1</w:t>
            </w:r>
          </w:p>
        </w:tc>
      </w:tr>
      <w:tr w14:paraId="42EB1B3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66" w:type="dxa"/>
            <w:vMerge w:val="restart"/>
            <w:tcBorders>
              <w:top w:val="nil"/>
              <w:left w:val="single" w:color="auto" w:sz="8" w:space="0"/>
              <w:bottom w:val="inset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583D5D6">
            <w:pPr>
              <w:widowControl/>
              <w:jc w:val="left"/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</w:rPr>
              <w:t>三、本年度办理结果</w:t>
            </w:r>
          </w:p>
        </w:tc>
        <w:tc>
          <w:tcPr>
            <w:tcW w:w="4160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FF5E381">
            <w:pPr>
              <w:widowControl/>
              <w:jc w:val="left"/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</w:rPr>
              <w:t>（一）予以公开</w:t>
            </w:r>
          </w:p>
        </w:tc>
        <w:tc>
          <w:tcPr>
            <w:tcW w:w="69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CEE7DB1">
            <w:pPr>
              <w:widowControl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/>
              </w:rPr>
              <w:t>6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A3B31A5">
            <w:pPr>
              <w:widowControl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2EEA20A">
            <w:pPr>
              <w:widowControl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733516E">
            <w:pPr>
              <w:widowControl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F503286">
            <w:pPr>
              <w:widowControl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9EED58A">
            <w:pPr>
              <w:widowControl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91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90E99DC">
            <w:pPr>
              <w:widowControl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/>
              </w:rPr>
              <w:t>6</w:t>
            </w:r>
          </w:p>
        </w:tc>
      </w:tr>
      <w:tr w14:paraId="1707B64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inset" w:color="auto" w:sz="8" w:space="0"/>
              <w:right w:val="single" w:color="auto" w:sz="8" w:space="0"/>
            </w:tcBorders>
            <w:vAlign w:val="center"/>
          </w:tcPr>
          <w:p w14:paraId="6FCDF356">
            <w:pPr>
              <w:widowControl/>
              <w:jc w:val="left"/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4160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ABD1A7E">
            <w:pPr>
              <w:widowControl/>
              <w:jc w:val="left"/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</w:rPr>
              <w:t>（二）部分公开</w:t>
            </w:r>
            <w:r>
              <w:rPr>
                <w:rFonts w:hint="eastAsia" w:ascii="楷体" w:hAnsi="楷体" w:eastAsia="楷体" w:cs="宋体"/>
                <w:color w:val="auto"/>
                <w:kern w:val="0"/>
                <w:sz w:val="20"/>
                <w:szCs w:val="20"/>
              </w:rPr>
              <w:t>（区分处理的，只计这一情形，不计其他情形）</w:t>
            </w:r>
          </w:p>
        </w:tc>
        <w:tc>
          <w:tcPr>
            <w:tcW w:w="69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F430C1B">
            <w:pPr>
              <w:widowControl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/>
              </w:rPr>
              <w:t>8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9E8F7A1">
            <w:pPr>
              <w:widowControl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/>
              </w:rPr>
              <w:t>1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B4E81B5">
            <w:pPr>
              <w:widowControl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B6A347A">
            <w:pPr>
              <w:widowControl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5AFD0B0">
            <w:pPr>
              <w:widowControl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B9E6872">
            <w:pPr>
              <w:widowControl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9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8A1E2BD">
            <w:pPr>
              <w:widowControl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/>
              </w:rPr>
              <w:t>9</w:t>
            </w:r>
          </w:p>
        </w:tc>
      </w:tr>
      <w:tr w14:paraId="146CA2B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inset" w:color="auto" w:sz="8" w:space="0"/>
              <w:right w:val="single" w:color="auto" w:sz="8" w:space="0"/>
            </w:tcBorders>
            <w:vAlign w:val="center"/>
          </w:tcPr>
          <w:p w14:paraId="48220ABD">
            <w:pPr>
              <w:widowControl/>
              <w:jc w:val="left"/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943" w:type="dxa"/>
            <w:vMerge w:val="restart"/>
            <w:tcBorders>
              <w:top w:val="nil"/>
              <w:left w:val="nil"/>
              <w:bottom w:val="inset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084EB54">
            <w:pPr>
              <w:widowControl/>
              <w:jc w:val="left"/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</w:rPr>
              <w:t>（三）不予公开</w:t>
            </w:r>
          </w:p>
        </w:tc>
        <w:tc>
          <w:tcPr>
            <w:tcW w:w="321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36E8031B">
            <w:pPr>
              <w:widowControl/>
              <w:jc w:val="left"/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</w:rPr>
              <w:t>1.属于国家秘密</w:t>
            </w:r>
          </w:p>
        </w:tc>
        <w:tc>
          <w:tcPr>
            <w:tcW w:w="69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0D55658">
            <w:pPr>
              <w:widowControl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C61B2B7">
            <w:pPr>
              <w:widowControl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373BEB8">
            <w:pPr>
              <w:widowControl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A3EFE74">
            <w:pPr>
              <w:widowControl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2C93F38">
            <w:pPr>
              <w:widowControl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F489B1B">
            <w:pPr>
              <w:widowControl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91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F099FEE">
            <w:pPr>
              <w:widowControl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/>
              </w:rPr>
              <w:t>0</w:t>
            </w:r>
          </w:p>
        </w:tc>
      </w:tr>
      <w:tr w14:paraId="795424A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inset" w:color="auto" w:sz="8" w:space="0"/>
              <w:right w:val="single" w:color="auto" w:sz="8" w:space="0"/>
            </w:tcBorders>
            <w:vAlign w:val="center"/>
          </w:tcPr>
          <w:p w14:paraId="354FC431">
            <w:pPr>
              <w:widowControl/>
              <w:jc w:val="left"/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943" w:type="dxa"/>
            <w:vMerge w:val="continue"/>
            <w:tcBorders>
              <w:top w:val="nil"/>
              <w:left w:val="nil"/>
              <w:bottom w:val="inset" w:color="auto" w:sz="8" w:space="0"/>
              <w:right w:val="single" w:color="auto" w:sz="8" w:space="0"/>
            </w:tcBorders>
            <w:vAlign w:val="center"/>
          </w:tcPr>
          <w:p w14:paraId="6A0211F6">
            <w:pPr>
              <w:widowControl/>
              <w:jc w:val="left"/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321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7AD67367">
            <w:pPr>
              <w:widowControl/>
              <w:jc w:val="left"/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</w:rPr>
              <w:t>2.其他法律行政法规禁止公开</w:t>
            </w:r>
          </w:p>
        </w:tc>
        <w:tc>
          <w:tcPr>
            <w:tcW w:w="69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8DF3C04">
            <w:pPr>
              <w:widowControl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AC923BB">
            <w:pPr>
              <w:widowControl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E3FB89E">
            <w:pPr>
              <w:widowControl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486F645">
            <w:pPr>
              <w:widowControl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7B5001A">
            <w:pPr>
              <w:widowControl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499C807">
            <w:pPr>
              <w:widowControl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9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69B40BC">
            <w:pPr>
              <w:widowControl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/>
              </w:rPr>
              <w:t>0</w:t>
            </w:r>
          </w:p>
        </w:tc>
      </w:tr>
      <w:tr w14:paraId="22B3861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inset" w:color="auto" w:sz="8" w:space="0"/>
              <w:right w:val="single" w:color="auto" w:sz="8" w:space="0"/>
            </w:tcBorders>
            <w:vAlign w:val="center"/>
          </w:tcPr>
          <w:p w14:paraId="78512A8C">
            <w:pPr>
              <w:widowControl/>
              <w:jc w:val="left"/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943" w:type="dxa"/>
            <w:vMerge w:val="continue"/>
            <w:tcBorders>
              <w:top w:val="nil"/>
              <w:left w:val="nil"/>
              <w:bottom w:val="inset" w:color="auto" w:sz="8" w:space="0"/>
              <w:right w:val="single" w:color="auto" w:sz="8" w:space="0"/>
            </w:tcBorders>
            <w:vAlign w:val="center"/>
          </w:tcPr>
          <w:p w14:paraId="7379E27B">
            <w:pPr>
              <w:widowControl/>
              <w:jc w:val="left"/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321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561451E3">
            <w:pPr>
              <w:widowControl/>
              <w:jc w:val="left"/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</w:rPr>
              <w:t>3.危及“三安全一稳定”</w:t>
            </w:r>
          </w:p>
        </w:tc>
        <w:tc>
          <w:tcPr>
            <w:tcW w:w="69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D5CC517">
            <w:pPr>
              <w:widowControl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64CE286">
            <w:pPr>
              <w:widowControl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2BF1CE1">
            <w:pPr>
              <w:widowControl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F7AE225">
            <w:pPr>
              <w:widowControl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8025CFD">
            <w:pPr>
              <w:widowControl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8EE788B">
            <w:pPr>
              <w:widowControl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9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47B355E">
            <w:pPr>
              <w:widowControl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/>
              </w:rPr>
              <w:t>0</w:t>
            </w:r>
          </w:p>
        </w:tc>
      </w:tr>
      <w:tr w14:paraId="0D2DC24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inset" w:color="auto" w:sz="8" w:space="0"/>
              <w:right w:val="single" w:color="auto" w:sz="8" w:space="0"/>
            </w:tcBorders>
            <w:vAlign w:val="center"/>
          </w:tcPr>
          <w:p w14:paraId="6595E58C">
            <w:pPr>
              <w:widowControl/>
              <w:jc w:val="left"/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943" w:type="dxa"/>
            <w:vMerge w:val="continue"/>
            <w:tcBorders>
              <w:top w:val="nil"/>
              <w:left w:val="nil"/>
              <w:bottom w:val="inset" w:color="auto" w:sz="8" w:space="0"/>
              <w:right w:val="single" w:color="auto" w:sz="8" w:space="0"/>
            </w:tcBorders>
            <w:vAlign w:val="center"/>
          </w:tcPr>
          <w:p w14:paraId="40B50DB7">
            <w:pPr>
              <w:widowControl/>
              <w:jc w:val="left"/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321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21DD19D3">
            <w:pPr>
              <w:widowControl/>
              <w:jc w:val="left"/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</w:rPr>
              <w:t>4.保护第三方合法权益</w:t>
            </w:r>
          </w:p>
        </w:tc>
        <w:tc>
          <w:tcPr>
            <w:tcW w:w="69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1312A52">
            <w:pPr>
              <w:widowControl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F3DC727">
            <w:pPr>
              <w:widowControl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F3F9214">
            <w:pPr>
              <w:widowControl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A15E5E1">
            <w:pPr>
              <w:widowControl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A8ECE64">
            <w:pPr>
              <w:widowControl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3364F41">
            <w:pPr>
              <w:widowControl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9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4645451">
            <w:pPr>
              <w:widowControl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/>
              </w:rPr>
              <w:t>0</w:t>
            </w:r>
          </w:p>
        </w:tc>
      </w:tr>
      <w:tr w14:paraId="1ECE049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inset" w:color="auto" w:sz="8" w:space="0"/>
              <w:right w:val="single" w:color="auto" w:sz="8" w:space="0"/>
            </w:tcBorders>
            <w:vAlign w:val="center"/>
          </w:tcPr>
          <w:p w14:paraId="59350960">
            <w:pPr>
              <w:widowControl/>
              <w:jc w:val="left"/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943" w:type="dxa"/>
            <w:vMerge w:val="continue"/>
            <w:tcBorders>
              <w:top w:val="nil"/>
              <w:left w:val="nil"/>
              <w:bottom w:val="inset" w:color="auto" w:sz="8" w:space="0"/>
              <w:right w:val="single" w:color="auto" w:sz="8" w:space="0"/>
            </w:tcBorders>
            <w:vAlign w:val="center"/>
          </w:tcPr>
          <w:p w14:paraId="0CB9BB57">
            <w:pPr>
              <w:widowControl/>
              <w:jc w:val="left"/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321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3D0F505F">
            <w:pPr>
              <w:widowControl/>
              <w:jc w:val="left"/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</w:rPr>
              <w:t>5.属于三类内部事务信息</w:t>
            </w:r>
          </w:p>
        </w:tc>
        <w:tc>
          <w:tcPr>
            <w:tcW w:w="69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29DB5AF">
            <w:pPr>
              <w:widowControl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CB13356">
            <w:pPr>
              <w:widowControl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A5A7F2C">
            <w:pPr>
              <w:widowControl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B6A54AE">
            <w:pPr>
              <w:widowControl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486D864">
            <w:pPr>
              <w:widowControl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A825330">
            <w:pPr>
              <w:widowControl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9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D7CF4C7">
            <w:pPr>
              <w:widowControl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/>
              </w:rPr>
              <w:t>0</w:t>
            </w:r>
          </w:p>
        </w:tc>
      </w:tr>
      <w:tr w14:paraId="208F4FD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inset" w:color="auto" w:sz="8" w:space="0"/>
              <w:right w:val="single" w:color="auto" w:sz="8" w:space="0"/>
            </w:tcBorders>
            <w:vAlign w:val="center"/>
          </w:tcPr>
          <w:p w14:paraId="1D810AFA">
            <w:pPr>
              <w:widowControl/>
              <w:jc w:val="left"/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943" w:type="dxa"/>
            <w:vMerge w:val="continue"/>
            <w:tcBorders>
              <w:top w:val="nil"/>
              <w:left w:val="nil"/>
              <w:bottom w:val="inset" w:color="auto" w:sz="8" w:space="0"/>
              <w:right w:val="single" w:color="auto" w:sz="8" w:space="0"/>
            </w:tcBorders>
            <w:vAlign w:val="center"/>
          </w:tcPr>
          <w:p w14:paraId="6983BF88">
            <w:pPr>
              <w:widowControl/>
              <w:jc w:val="left"/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321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68615590">
            <w:pPr>
              <w:widowControl/>
              <w:jc w:val="left"/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</w:rPr>
              <w:t>6.属于四类过程性信息</w:t>
            </w:r>
          </w:p>
        </w:tc>
        <w:tc>
          <w:tcPr>
            <w:tcW w:w="69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6B01792">
            <w:pPr>
              <w:widowControl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06C7F12">
            <w:pPr>
              <w:widowControl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EC67665">
            <w:pPr>
              <w:widowControl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19AF722">
            <w:pPr>
              <w:widowControl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0904066">
            <w:pPr>
              <w:widowControl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AEE370E">
            <w:pPr>
              <w:widowControl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9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D07DFDD">
            <w:pPr>
              <w:widowControl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/>
              </w:rPr>
              <w:t>0</w:t>
            </w:r>
          </w:p>
        </w:tc>
      </w:tr>
      <w:tr w14:paraId="3AB1532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inset" w:color="auto" w:sz="8" w:space="0"/>
              <w:right w:val="single" w:color="auto" w:sz="8" w:space="0"/>
            </w:tcBorders>
            <w:vAlign w:val="center"/>
          </w:tcPr>
          <w:p w14:paraId="2E16E78D">
            <w:pPr>
              <w:widowControl/>
              <w:jc w:val="left"/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943" w:type="dxa"/>
            <w:vMerge w:val="continue"/>
            <w:tcBorders>
              <w:top w:val="nil"/>
              <w:left w:val="nil"/>
              <w:bottom w:val="inset" w:color="auto" w:sz="8" w:space="0"/>
              <w:right w:val="single" w:color="auto" w:sz="8" w:space="0"/>
            </w:tcBorders>
            <w:vAlign w:val="center"/>
          </w:tcPr>
          <w:p w14:paraId="609E64DD">
            <w:pPr>
              <w:widowControl/>
              <w:jc w:val="left"/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321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3330E2D8">
            <w:pPr>
              <w:widowControl/>
              <w:jc w:val="left"/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</w:rPr>
              <w:t>7.属于行政执法案卷</w:t>
            </w:r>
          </w:p>
        </w:tc>
        <w:tc>
          <w:tcPr>
            <w:tcW w:w="69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315696D">
            <w:pPr>
              <w:widowControl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0B4F494">
            <w:pPr>
              <w:widowControl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FABB657">
            <w:pPr>
              <w:widowControl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2E2856C">
            <w:pPr>
              <w:widowControl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F7038B8">
            <w:pPr>
              <w:widowControl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1916CF3">
            <w:pPr>
              <w:widowControl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9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35688AE">
            <w:pPr>
              <w:widowControl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/>
              </w:rPr>
              <w:t>0</w:t>
            </w:r>
          </w:p>
        </w:tc>
      </w:tr>
      <w:tr w14:paraId="332BA01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inset" w:color="auto" w:sz="8" w:space="0"/>
              <w:right w:val="single" w:color="auto" w:sz="8" w:space="0"/>
            </w:tcBorders>
            <w:vAlign w:val="center"/>
          </w:tcPr>
          <w:p w14:paraId="517AA547">
            <w:pPr>
              <w:widowControl/>
              <w:jc w:val="left"/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943" w:type="dxa"/>
            <w:vMerge w:val="continue"/>
            <w:tcBorders>
              <w:top w:val="nil"/>
              <w:left w:val="nil"/>
              <w:bottom w:val="inset" w:color="auto" w:sz="8" w:space="0"/>
              <w:right w:val="single" w:color="auto" w:sz="8" w:space="0"/>
            </w:tcBorders>
            <w:vAlign w:val="center"/>
          </w:tcPr>
          <w:p w14:paraId="2C2FBDC6">
            <w:pPr>
              <w:widowControl/>
              <w:jc w:val="left"/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321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3CCF734C">
            <w:pPr>
              <w:widowControl/>
              <w:jc w:val="left"/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</w:rPr>
              <w:t>8.属于行政查询事项</w:t>
            </w:r>
          </w:p>
        </w:tc>
        <w:tc>
          <w:tcPr>
            <w:tcW w:w="69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925FE2C">
            <w:pPr>
              <w:widowControl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49F75C4">
            <w:pPr>
              <w:widowControl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A7F77DE">
            <w:pPr>
              <w:widowControl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195FDC7">
            <w:pPr>
              <w:widowControl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EC4DCC9">
            <w:pPr>
              <w:widowControl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D464A65">
            <w:pPr>
              <w:widowControl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9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22ED6C3">
            <w:pPr>
              <w:widowControl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/>
              </w:rPr>
              <w:t>0</w:t>
            </w:r>
          </w:p>
        </w:tc>
      </w:tr>
      <w:tr w14:paraId="3106193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0" w:hRule="atLeast"/>
          <w:jc w:val="center"/>
        </w:trPr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inset" w:color="auto" w:sz="8" w:space="0"/>
              <w:right w:val="single" w:color="auto" w:sz="8" w:space="0"/>
            </w:tcBorders>
            <w:vAlign w:val="center"/>
          </w:tcPr>
          <w:p w14:paraId="3BA27CB5">
            <w:pPr>
              <w:widowControl/>
              <w:jc w:val="left"/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943" w:type="dxa"/>
            <w:vMerge w:val="restart"/>
            <w:tcBorders>
              <w:top w:val="nil"/>
              <w:left w:val="nil"/>
              <w:bottom w:val="inset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6FCA28D">
            <w:pPr>
              <w:widowControl/>
              <w:jc w:val="left"/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</w:rPr>
              <w:t>（四）无法提供</w:t>
            </w:r>
          </w:p>
        </w:tc>
        <w:tc>
          <w:tcPr>
            <w:tcW w:w="321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067A1364">
            <w:pPr>
              <w:widowControl/>
              <w:jc w:val="left"/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</w:rPr>
              <w:t>1.本机关不掌握相关政府信息</w:t>
            </w:r>
          </w:p>
        </w:tc>
        <w:tc>
          <w:tcPr>
            <w:tcW w:w="69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4D3D4A6">
            <w:pPr>
              <w:widowControl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/>
              </w:rPr>
              <w:t>6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12CFF5C">
            <w:pPr>
              <w:widowControl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/>
              </w:rPr>
              <w:t>1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93B857B">
            <w:pPr>
              <w:widowControl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54C6B4E">
            <w:pPr>
              <w:widowControl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B0BA01C">
            <w:pPr>
              <w:widowControl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58EDCB7">
            <w:pPr>
              <w:widowControl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9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2D01758">
            <w:pPr>
              <w:widowControl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/>
              </w:rPr>
              <w:t>7</w:t>
            </w:r>
          </w:p>
        </w:tc>
      </w:tr>
      <w:tr w14:paraId="49EED61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inset" w:color="auto" w:sz="8" w:space="0"/>
              <w:right w:val="single" w:color="auto" w:sz="8" w:space="0"/>
            </w:tcBorders>
            <w:vAlign w:val="center"/>
          </w:tcPr>
          <w:p w14:paraId="03FE4FDB">
            <w:pPr>
              <w:widowControl/>
              <w:jc w:val="left"/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943" w:type="dxa"/>
            <w:vMerge w:val="continue"/>
            <w:tcBorders>
              <w:top w:val="nil"/>
              <w:left w:val="nil"/>
              <w:bottom w:val="inset" w:color="auto" w:sz="8" w:space="0"/>
              <w:right w:val="single" w:color="auto" w:sz="8" w:space="0"/>
            </w:tcBorders>
            <w:vAlign w:val="center"/>
          </w:tcPr>
          <w:p w14:paraId="4724117A">
            <w:pPr>
              <w:widowControl/>
              <w:jc w:val="left"/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321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74EE608D">
            <w:pPr>
              <w:widowControl/>
              <w:jc w:val="left"/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</w:rPr>
              <w:t>2.没有现成信息需要另行制作</w:t>
            </w:r>
          </w:p>
        </w:tc>
        <w:tc>
          <w:tcPr>
            <w:tcW w:w="69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24EA6F0">
            <w:pPr>
              <w:widowControl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45D043A">
            <w:pPr>
              <w:widowControl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41D0CAD">
            <w:pPr>
              <w:widowControl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B022836">
            <w:pPr>
              <w:widowControl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86EC3DD">
            <w:pPr>
              <w:widowControl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9DF11D4">
            <w:pPr>
              <w:widowControl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9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9541264">
            <w:pPr>
              <w:widowControl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/>
              </w:rPr>
              <w:t>0</w:t>
            </w:r>
          </w:p>
        </w:tc>
      </w:tr>
      <w:tr w14:paraId="76E22D4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inset" w:color="auto" w:sz="8" w:space="0"/>
              <w:right w:val="single" w:color="auto" w:sz="8" w:space="0"/>
            </w:tcBorders>
            <w:vAlign w:val="center"/>
          </w:tcPr>
          <w:p w14:paraId="39D203AA">
            <w:pPr>
              <w:widowControl/>
              <w:jc w:val="left"/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943" w:type="dxa"/>
            <w:vMerge w:val="continue"/>
            <w:tcBorders>
              <w:top w:val="nil"/>
              <w:left w:val="nil"/>
              <w:bottom w:val="inset" w:color="auto" w:sz="8" w:space="0"/>
              <w:right w:val="single" w:color="auto" w:sz="8" w:space="0"/>
            </w:tcBorders>
            <w:vAlign w:val="center"/>
          </w:tcPr>
          <w:p w14:paraId="5365DBCD">
            <w:pPr>
              <w:widowControl/>
              <w:jc w:val="left"/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321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64144637">
            <w:pPr>
              <w:widowControl/>
              <w:jc w:val="left"/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</w:rPr>
              <w:t>3.补正后申请内容仍不明确</w:t>
            </w:r>
          </w:p>
        </w:tc>
        <w:tc>
          <w:tcPr>
            <w:tcW w:w="69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A31E43A">
            <w:pPr>
              <w:widowControl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9546D5C">
            <w:pPr>
              <w:widowControl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1108E24">
            <w:pPr>
              <w:widowControl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B043BFF">
            <w:pPr>
              <w:widowControl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E039235">
            <w:pPr>
              <w:widowControl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592F251">
            <w:pPr>
              <w:widowControl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9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5E3E7BD">
            <w:pPr>
              <w:widowControl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/>
              </w:rPr>
              <w:t>0</w:t>
            </w:r>
          </w:p>
        </w:tc>
      </w:tr>
      <w:tr w14:paraId="631740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inset" w:color="auto" w:sz="8" w:space="0"/>
              <w:right w:val="single" w:color="auto" w:sz="8" w:space="0"/>
            </w:tcBorders>
            <w:vAlign w:val="center"/>
          </w:tcPr>
          <w:p w14:paraId="060822D3">
            <w:pPr>
              <w:widowControl/>
              <w:jc w:val="left"/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943" w:type="dxa"/>
            <w:vMerge w:val="restart"/>
            <w:tcBorders>
              <w:top w:val="nil"/>
              <w:left w:val="nil"/>
              <w:bottom w:val="inset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F82CC75">
            <w:pPr>
              <w:widowControl/>
              <w:jc w:val="left"/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</w:rPr>
              <w:t>（五）不予处理</w:t>
            </w:r>
          </w:p>
        </w:tc>
        <w:tc>
          <w:tcPr>
            <w:tcW w:w="321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5A5D1FE9">
            <w:pPr>
              <w:widowControl/>
              <w:jc w:val="left"/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</w:rPr>
              <w:t>1.信访举报投诉类申请</w:t>
            </w:r>
          </w:p>
        </w:tc>
        <w:tc>
          <w:tcPr>
            <w:tcW w:w="69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4A0A3F3">
            <w:pPr>
              <w:widowControl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/>
              </w:rPr>
              <w:t>1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E0271CF">
            <w:pPr>
              <w:widowControl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345DE6C">
            <w:pPr>
              <w:widowControl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D716599">
            <w:pPr>
              <w:widowControl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8AD88D0">
            <w:pPr>
              <w:widowControl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7B953C2">
            <w:pPr>
              <w:widowControl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9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32E9117">
            <w:pPr>
              <w:widowControl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/>
              </w:rPr>
              <w:t>1</w:t>
            </w:r>
          </w:p>
        </w:tc>
      </w:tr>
      <w:tr w14:paraId="78461A3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inset" w:color="auto" w:sz="8" w:space="0"/>
              <w:right w:val="single" w:color="auto" w:sz="8" w:space="0"/>
            </w:tcBorders>
            <w:vAlign w:val="center"/>
          </w:tcPr>
          <w:p w14:paraId="1A15C7D9">
            <w:pPr>
              <w:widowControl/>
              <w:jc w:val="left"/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943" w:type="dxa"/>
            <w:vMerge w:val="continue"/>
            <w:tcBorders>
              <w:top w:val="nil"/>
              <w:left w:val="nil"/>
              <w:bottom w:val="inset" w:color="auto" w:sz="8" w:space="0"/>
              <w:right w:val="single" w:color="auto" w:sz="8" w:space="0"/>
            </w:tcBorders>
            <w:vAlign w:val="center"/>
          </w:tcPr>
          <w:p w14:paraId="109E9ABC">
            <w:pPr>
              <w:widowControl/>
              <w:jc w:val="left"/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321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73029234">
            <w:pPr>
              <w:widowControl/>
              <w:jc w:val="left"/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</w:rPr>
              <w:t>2.重复申请</w:t>
            </w:r>
          </w:p>
        </w:tc>
        <w:tc>
          <w:tcPr>
            <w:tcW w:w="69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04DDB1D">
            <w:pPr>
              <w:widowControl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9EF96B2">
            <w:pPr>
              <w:widowControl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4EB30DC">
            <w:pPr>
              <w:widowControl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CCC3169">
            <w:pPr>
              <w:widowControl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7A1638F">
            <w:pPr>
              <w:widowControl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E0E1C8A">
            <w:pPr>
              <w:widowControl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9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07FD5D7">
            <w:pPr>
              <w:widowControl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/>
              </w:rPr>
              <w:t>0</w:t>
            </w:r>
          </w:p>
        </w:tc>
      </w:tr>
      <w:tr w14:paraId="7E4F96E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inset" w:color="auto" w:sz="8" w:space="0"/>
              <w:right w:val="single" w:color="auto" w:sz="8" w:space="0"/>
            </w:tcBorders>
            <w:vAlign w:val="center"/>
          </w:tcPr>
          <w:p w14:paraId="7EDC294F">
            <w:pPr>
              <w:widowControl/>
              <w:jc w:val="left"/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943" w:type="dxa"/>
            <w:vMerge w:val="continue"/>
            <w:tcBorders>
              <w:top w:val="nil"/>
              <w:left w:val="nil"/>
              <w:bottom w:val="inset" w:color="auto" w:sz="8" w:space="0"/>
              <w:right w:val="single" w:color="auto" w:sz="8" w:space="0"/>
            </w:tcBorders>
            <w:vAlign w:val="center"/>
          </w:tcPr>
          <w:p w14:paraId="686C60DB">
            <w:pPr>
              <w:widowControl/>
              <w:jc w:val="left"/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321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53FD22CF">
            <w:pPr>
              <w:widowControl/>
              <w:jc w:val="left"/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</w:rPr>
              <w:t>3.要求提供公开出版物</w:t>
            </w:r>
          </w:p>
        </w:tc>
        <w:tc>
          <w:tcPr>
            <w:tcW w:w="69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8E39D08">
            <w:pPr>
              <w:widowControl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A8C7E7B">
            <w:pPr>
              <w:widowControl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E14F172">
            <w:pPr>
              <w:widowControl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8AF668B">
            <w:pPr>
              <w:widowControl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33F7538">
            <w:pPr>
              <w:widowControl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11AF4FC">
            <w:pPr>
              <w:widowControl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9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63F82C9">
            <w:pPr>
              <w:widowControl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/>
              </w:rPr>
              <w:t>0</w:t>
            </w:r>
          </w:p>
        </w:tc>
      </w:tr>
      <w:tr w14:paraId="032F86E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inset" w:color="auto" w:sz="8" w:space="0"/>
              <w:right w:val="single" w:color="auto" w:sz="8" w:space="0"/>
            </w:tcBorders>
            <w:vAlign w:val="center"/>
          </w:tcPr>
          <w:p w14:paraId="68D4F068">
            <w:pPr>
              <w:widowControl/>
              <w:jc w:val="left"/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943" w:type="dxa"/>
            <w:vMerge w:val="continue"/>
            <w:tcBorders>
              <w:top w:val="nil"/>
              <w:left w:val="nil"/>
              <w:bottom w:val="inset" w:color="auto" w:sz="8" w:space="0"/>
              <w:right w:val="single" w:color="auto" w:sz="8" w:space="0"/>
            </w:tcBorders>
            <w:vAlign w:val="center"/>
          </w:tcPr>
          <w:p w14:paraId="05916FA9">
            <w:pPr>
              <w:widowControl/>
              <w:jc w:val="left"/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321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3D05F741">
            <w:pPr>
              <w:widowControl/>
              <w:jc w:val="left"/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</w:rPr>
              <w:t>4.无正当理由大量反复申请</w:t>
            </w:r>
          </w:p>
        </w:tc>
        <w:tc>
          <w:tcPr>
            <w:tcW w:w="69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8CF5AF6">
            <w:pPr>
              <w:widowControl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9E4A748">
            <w:pPr>
              <w:widowControl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0C4C360">
            <w:pPr>
              <w:widowControl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F4A902A">
            <w:pPr>
              <w:widowControl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79A438F">
            <w:pPr>
              <w:widowControl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BAB3D7C">
            <w:pPr>
              <w:widowControl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9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F1C6F3E">
            <w:pPr>
              <w:widowControl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/>
              </w:rPr>
              <w:t>0</w:t>
            </w:r>
          </w:p>
        </w:tc>
      </w:tr>
      <w:tr w14:paraId="251BD3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79" w:hRule="atLeast"/>
          <w:jc w:val="center"/>
        </w:trPr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inset" w:color="auto" w:sz="8" w:space="0"/>
              <w:right w:val="single" w:color="auto" w:sz="8" w:space="0"/>
            </w:tcBorders>
            <w:vAlign w:val="center"/>
          </w:tcPr>
          <w:p w14:paraId="112D51AA">
            <w:pPr>
              <w:widowControl/>
              <w:jc w:val="left"/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943" w:type="dxa"/>
            <w:vMerge w:val="continue"/>
            <w:tcBorders>
              <w:top w:val="nil"/>
              <w:left w:val="nil"/>
              <w:bottom w:val="inset" w:color="auto" w:sz="8" w:space="0"/>
              <w:right w:val="single" w:color="auto" w:sz="8" w:space="0"/>
            </w:tcBorders>
            <w:vAlign w:val="center"/>
          </w:tcPr>
          <w:p w14:paraId="74E8DE1D">
            <w:pPr>
              <w:widowControl/>
              <w:jc w:val="left"/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3217" w:type="dxa"/>
            <w:tcBorders>
              <w:top w:val="nil"/>
              <w:left w:val="nil"/>
              <w:bottom w:val="inset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CA70D4F">
            <w:pPr>
              <w:widowControl/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</w:rPr>
              <w:t>5.要求行政机关确认或重新出具已获取信息</w:t>
            </w:r>
          </w:p>
        </w:tc>
        <w:tc>
          <w:tcPr>
            <w:tcW w:w="691" w:type="dxa"/>
            <w:tcBorders>
              <w:top w:val="nil"/>
              <w:left w:val="nil"/>
              <w:bottom w:val="inset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5888EFD">
            <w:pPr>
              <w:widowControl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inset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202E7D9">
            <w:pPr>
              <w:widowControl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inset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DDC208B">
            <w:pPr>
              <w:widowControl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inset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112FD51">
            <w:pPr>
              <w:widowControl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inset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E080BE0">
            <w:pPr>
              <w:widowControl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inset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4625EF9">
            <w:pPr>
              <w:widowControl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91" w:type="dxa"/>
            <w:tcBorders>
              <w:top w:val="nil"/>
              <w:left w:val="nil"/>
              <w:bottom w:val="inset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39C1B9D">
            <w:pPr>
              <w:widowControl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/>
              </w:rPr>
              <w:t>0</w:t>
            </w:r>
          </w:p>
        </w:tc>
      </w:tr>
      <w:tr w14:paraId="6E85D80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inset" w:color="auto" w:sz="8" w:space="0"/>
              <w:right w:val="single" w:color="auto" w:sz="8" w:space="0"/>
            </w:tcBorders>
            <w:vAlign w:val="center"/>
          </w:tcPr>
          <w:p w14:paraId="644D36B6">
            <w:pPr>
              <w:widowControl/>
              <w:jc w:val="left"/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943" w:type="dxa"/>
            <w:vMerge w:val="restart"/>
            <w:tcBorders>
              <w:top w:val="inset" w:color="auto" w:sz="8" w:space="0"/>
              <w:left w:val="nil"/>
              <w:bottom w:val="inset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DEB6C30">
            <w:pPr>
              <w:widowControl/>
              <w:jc w:val="left"/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</w:rPr>
              <w:t>（六）其他处理</w:t>
            </w:r>
          </w:p>
        </w:tc>
        <w:tc>
          <w:tcPr>
            <w:tcW w:w="321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F555486">
            <w:pPr>
              <w:widowControl/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</w:rPr>
              <w:t>1.申请人无正当理由逾期不补正、行政机关不再处理其政府信息公开申请</w:t>
            </w:r>
          </w:p>
        </w:tc>
        <w:tc>
          <w:tcPr>
            <w:tcW w:w="69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3EE8A99">
            <w:pPr>
              <w:widowControl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F2D1A1A">
            <w:pPr>
              <w:widowControl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B859DFC">
            <w:pPr>
              <w:widowControl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44913AF">
            <w:pPr>
              <w:widowControl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6EEF1A0">
            <w:pPr>
              <w:widowControl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FC4FDA8">
            <w:pPr>
              <w:widowControl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9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30C3360">
            <w:pPr>
              <w:widowControl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/>
              </w:rPr>
              <w:t>0</w:t>
            </w:r>
          </w:p>
        </w:tc>
      </w:tr>
      <w:tr w14:paraId="13313F1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inset" w:color="auto" w:sz="8" w:space="0"/>
              <w:right w:val="single" w:color="auto" w:sz="8" w:space="0"/>
            </w:tcBorders>
            <w:vAlign w:val="center"/>
          </w:tcPr>
          <w:p w14:paraId="00313FAF">
            <w:pPr>
              <w:widowControl/>
              <w:jc w:val="left"/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943" w:type="dxa"/>
            <w:vMerge w:val="continue"/>
            <w:tcBorders>
              <w:top w:val="inset" w:color="auto" w:sz="8" w:space="0"/>
              <w:left w:val="nil"/>
              <w:bottom w:val="inset" w:color="auto" w:sz="8" w:space="0"/>
              <w:right w:val="single" w:color="auto" w:sz="8" w:space="0"/>
            </w:tcBorders>
            <w:vAlign w:val="center"/>
          </w:tcPr>
          <w:p w14:paraId="7AFEEEB4">
            <w:pPr>
              <w:widowControl/>
              <w:jc w:val="left"/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321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D5C0FAA">
            <w:pPr>
              <w:widowControl/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</w:rPr>
              <w:t>2.申请人逾期未按收费通知要求缴纳费用、行政机关不再处理其政府信息公开申请</w:t>
            </w:r>
          </w:p>
        </w:tc>
        <w:tc>
          <w:tcPr>
            <w:tcW w:w="69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C08D4BD">
            <w:pPr>
              <w:widowControl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482A8FF">
            <w:pPr>
              <w:widowControl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2D9D17E">
            <w:pPr>
              <w:widowControl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E0202E3">
            <w:pPr>
              <w:widowControl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4C4F6AC">
            <w:pPr>
              <w:widowControl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1B5BFBC">
            <w:pPr>
              <w:widowControl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9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7F7E479">
            <w:pPr>
              <w:widowControl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/>
              </w:rPr>
              <w:t>0</w:t>
            </w:r>
          </w:p>
        </w:tc>
      </w:tr>
      <w:tr w14:paraId="0868E26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inset" w:color="auto" w:sz="8" w:space="0"/>
              <w:right w:val="single" w:color="auto" w:sz="8" w:space="0"/>
            </w:tcBorders>
            <w:vAlign w:val="center"/>
          </w:tcPr>
          <w:p w14:paraId="6772E319">
            <w:pPr>
              <w:widowControl/>
              <w:jc w:val="left"/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943" w:type="dxa"/>
            <w:vMerge w:val="continue"/>
            <w:tcBorders>
              <w:top w:val="inset" w:color="auto" w:sz="8" w:space="0"/>
              <w:left w:val="nil"/>
              <w:bottom w:val="inset" w:color="auto" w:sz="8" w:space="0"/>
              <w:right w:val="single" w:color="auto" w:sz="8" w:space="0"/>
            </w:tcBorders>
            <w:vAlign w:val="center"/>
          </w:tcPr>
          <w:p w14:paraId="2FE6B352">
            <w:pPr>
              <w:widowControl/>
              <w:jc w:val="left"/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321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9E74F7B">
            <w:pPr>
              <w:widowControl/>
              <w:jc w:val="left"/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</w:rPr>
              <w:t>3.其他</w:t>
            </w:r>
          </w:p>
        </w:tc>
        <w:tc>
          <w:tcPr>
            <w:tcW w:w="69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F0842F6">
            <w:pPr>
              <w:widowControl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/>
              </w:rPr>
              <w:t>9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CB6894E">
            <w:pPr>
              <w:widowControl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F4E1CFE">
            <w:pPr>
              <w:widowControl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CA14E01">
            <w:pPr>
              <w:widowControl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35BE595">
            <w:pPr>
              <w:widowControl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E0C10E8">
            <w:pPr>
              <w:widowControl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9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507FE7C">
            <w:pPr>
              <w:widowControl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/>
              </w:rPr>
              <w:t>9</w:t>
            </w:r>
          </w:p>
        </w:tc>
      </w:tr>
      <w:tr w14:paraId="5FBA5E1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inset" w:color="auto" w:sz="8" w:space="0"/>
              <w:right w:val="single" w:color="auto" w:sz="8" w:space="0"/>
            </w:tcBorders>
            <w:vAlign w:val="center"/>
          </w:tcPr>
          <w:p w14:paraId="5571D795">
            <w:pPr>
              <w:widowControl/>
              <w:jc w:val="left"/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4160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BF9E0A2">
            <w:pPr>
              <w:widowControl/>
              <w:jc w:val="left"/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</w:rPr>
              <w:t>（七）总计</w:t>
            </w:r>
          </w:p>
        </w:tc>
        <w:tc>
          <w:tcPr>
            <w:tcW w:w="69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984AF57">
            <w:pPr>
              <w:widowControl/>
              <w:jc w:val="center"/>
              <w:rPr>
                <w:rFonts w:hint="default" w:ascii="宋体" w:hAnsi="宋体" w:eastAsia="宋体" w:cs="宋体"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/>
              </w:rPr>
              <w:t>30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043C6BB">
            <w:pPr>
              <w:widowControl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/>
              </w:rPr>
              <w:t>2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74E5531">
            <w:pPr>
              <w:widowControl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58F4437">
            <w:pPr>
              <w:widowControl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71CF451">
            <w:pPr>
              <w:widowControl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F5044CB">
            <w:pPr>
              <w:widowControl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9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ED21A33">
            <w:pPr>
              <w:widowControl/>
              <w:jc w:val="center"/>
              <w:rPr>
                <w:rFonts w:hint="default" w:ascii="宋体" w:hAnsi="宋体" w:eastAsia="宋体" w:cs="宋体"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/>
              </w:rPr>
              <w:t>32</w:t>
            </w:r>
          </w:p>
        </w:tc>
      </w:tr>
      <w:tr w14:paraId="41ABD2C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26" w:type="dxa"/>
            <w:gridSpan w:val="3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4692959">
            <w:pPr>
              <w:widowControl/>
              <w:jc w:val="left"/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</w:rPr>
              <w:t>四、结转下年度继续办理</w:t>
            </w:r>
          </w:p>
        </w:tc>
        <w:tc>
          <w:tcPr>
            <w:tcW w:w="69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C99B676">
            <w:pPr>
              <w:widowControl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/>
              </w:rPr>
              <w:t>2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7CAF8A1">
            <w:pPr>
              <w:widowControl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35263E2">
            <w:pPr>
              <w:widowControl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9B277CB">
            <w:pPr>
              <w:widowControl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2606B6A">
            <w:pPr>
              <w:widowControl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CCD31DA">
            <w:pPr>
              <w:widowControl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9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03F1027">
            <w:pPr>
              <w:widowControl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Calibri" w:hAnsi="Calibri" w:eastAsia="宋体" w:cs="Calibri"/>
                <w:color w:val="auto"/>
                <w:kern w:val="0"/>
                <w:sz w:val="20"/>
                <w:szCs w:val="20"/>
                <w:lang w:val="en-US" w:eastAsia="zh-CN"/>
              </w:rPr>
              <w:t>2</w:t>
            </w:r>
          </w:p>
        </w:tc>
      </w:tr>
    </w:tbl>
    <w:p w14:paraId="03C5CDF2">
      <w:pPr>
        <w:pStyle w:val="3"/>
        <w:widowControl/>
        <w:numPr>
          <w:ilvl w:val="0"/>
          <w:numId w:val="0"/>
        </w:numPr>
        <w:shd w:val="clear" w:color="auto" w:fill="FFFFFF"/>
        <w:spacing w:before="0" w:beforeAutospacing="0" w:after="0" w:afterAutospacing="0" w:line="560" w:lineRule="exact"/>
        <w:ind w:right="0" w:rightChars="0"/>
        <w:jc w:val="left"/>
        <w:rPr>
          <w:rFonts w:hint="eastAsia" w:ascii="黑体" w:hAnsi="黑体" w:eastAsia="黑体" w:cs="黑体"/>
          <w:bCs/>
          <w:color w:val="333333"/>
          <w:sz w:val="32"/>
          <w:szCs w:val="32"/>
          <w:highlight w:val="yellow"/>
          <w:shd w:val="clear" w:color="auto" w:fill="FFFFFF"/>
          <w:lang w:val="en"/>
        </w:rPr>
      </w:pPr>
    </w:p>
    <w:p w14:paraId="28021D05">
      <w:pPr>
        <w:pStyle w:val="3"/>
        <w:widowControl/>
        <w:numPr>
          <w:ilvl w:val="0"/>
          <w:numId w:val="0"/>
        </w:numPr>
        <w:shd w:val="clear" w:color="auto" w:fill="FFFFFF"/>
        <w:spacing w:before="0" w:beforeAutospacing="0" w:after="0" w:afterAutospacing="0" w:line="560" w:lineRule="exact"/>
        <w:ind w:left="0" w:leftChars="0" w:right="0" w:rightChars="0" w:firstLine="420" w:firstLineChars="0"/>
        <w:jc w:val="left"/>
        <w:rPr>
          <w:rFonts w:hint="eastAsia" w:ascii="黑体" w:hAnsi="黑体" w:eastAsia="黑体" w:cs="黑体"/>
          <w:bCs/>
          <w:color w:val="333333"/>
          <w:sz w:val="32"/>
          <w:szCs w:val="32"/>
          <w:highlight w:val="none"/>
          <w:shd w:val="clear" w:color="auto" w:fill="FFFFFF"/>
          <w:lang w:val="en"/>
        </w:rPr>
      </w:pPr>
      <w:r>
        <w:rPr>
          <w:rFonts w:hint="eastAsia" w:ascii="黑体" w:hAnsi="黑体" w:eastAsia="黑体" w:cs="黑体"/>
          <w:bCs/>
          <w:color w:val="333333"/>
          <w:kern w:val="0"/>
          <w:sz w:val="32"/>
          <w:szCs w:val="32"/>
          <w:highlight w:val="none"/>
          <w:shd w:val="clear" w:fill="FFFFFF"/>
          <w:lang w:val="en" w:eastAsia="zh-CN" w:bidi="ar"/>
        </w:rPr>
        <w:t>四、</w:t>
      </w:r>
      <w:r>
        <w:rPr>
          <w:rFonts w:hint="eastAsia" w:ascii="黑体" w:hAnsi="黑体" w:eastAsia="黑体" w:cs="黑体"/>
          <w:bCs/>
          <w:color w:val="333333"/>
          <w:sz w:val="32"/>
          <w:szCs w:val="32"/>
          <w:highlight w:val="none"/>
          <w:shd w:val="clear" w:color="auto" w:fill="FFFFFF"/>
          <w:lang w:val="en"/>
        </w:rPr>
        <w:t>政府信息公开行政复议、行政诉讼情况</w:t>
      </w:r>
    </w:p>
    <w:tbl>
      <w:tblPr>
        <w:tblStyle w:val="4"/>
        <w:tblW w:w="9748" w:type="dxa"/>
        <w:jc w:val="cente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649"/>
        <w:gridCol w:w="649"/>
        <w:gridCol w:w="649"/>
        <w:gridCol w:w="649"/>
        <w:gridCol w:w="649"/>
        <w:gridCol w:w="649"/>
        <w:gridCol w:w="649"/>
        <w:gridCol w:w="650"/>
        <w:gridCol w:w="650"/>
        <w:gridCol w:w="650"/>
        <w:gridCol w:w="651"/>
        <w:gridCol w:w="651"/>
        <w:gridCol w:w="651"/>
        <w:gridCol w:w="651"/>
        <w:gridCol w:w="651"/>
      </w:tblGrid>
      <w:tr w14:paraId="7561CFD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3210" w:type="dxa"/>
            <w:gridSpan w:val="5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397C9F"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行政复议</w:t>
            </w:r>
          </w:p>
        </w:tc>
        <w:tc>
          <w:tcPr>
            <w:tcW w:w="6428" w:type="dxa"/>
            <w:gridSpan w:val="10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4F11EB"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行政诉讼</w:t>
            </w:r>
          </w:p>
        </w:tc>
      </w:tr>
      <w:tr w14:paraId="51C3F96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642" w:type="dxa"/>
            <w:vMerge w:val="restar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4242E5"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结果维持</w:t>
            </w:r>
          </w:p>
        </w:tc>
        <w:tc>
          <w:tcPr>
            <w:tcW w:w="642" w:type="dxa"/>
            <w:vMerge w:val="restar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70C0032"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结果</w:t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纠正</w:t>
            </w:r>
          </w:p>
        </w:tc>
        <w:tc>
          <w:tcPr>
            <w:tcW w:w="642" w:type="dxa"/>
            <w:vMerge w:val="restar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9F969B"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其他</w:t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结果</w:t>
            </w:r>
          </w:p>
        </w:tc>
        <w:tc>
          <w:tcPr>
            <w:tcW w:w="642" w:type="dxa"/>
            <w:vMerge w:val="restar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E24D4E"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尚未</w:t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审结</w:t>
            </w:r>
          </w:p>
        </w:tc>
        <w:tc>
          <w:tcPr>
            <w:tcW w:w="642" w:type="dxa"/>
            <w:vMerge w:val="restar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729777"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总计</w:t>
            </w:r>
          </w:p>
        </w:tc>
        <w:tc>
          <w:tcPr>
            <w:tcW w:w="3213" w:type="dxa"/>
            <w:gridSpan w:val="5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2501D5"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未经复议直接起诉</w:t>
            </w:r>
          </w:p>
        </w:tc>
        <w:tc>
          <w:tcPr>
            <w:tcW w:w="3215" w:type="dxa"/>
            <w:gridSpan w:val="5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A5D6910"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复议后起诉</w:t>
            </w:r>
          </w:p>
        </w:tc>
      </w:tr>
      <w:tr w14:paraId="0A1167F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26C20237"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3EBA600B"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32281209"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608AF8F2"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4EEBD3C6"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642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5D3A0E2"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结果</w:t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维持</w:t>
            </w:r>
          </w:p>
        </w:tc>
        <w:tc>
          <w:tcPr>
            <w:tcW w:w="642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144388"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结果</w:t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纠正</w:t>
            </w:r>
          </w:p>
        </w:tc>
        <w:tc>
          <w:tcPr>
            <w:tcW w:w="64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E21E9D"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其他</w:t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结果</w:t>
            </w:r>
          </w:p>
        </w:tc>
        <w:tc>
          <w:tcPr>
            <w:tcW w:w="64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8A7347"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尚未</w:t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审结</w:t>
            </w:r>
          </w:p>
        </w:tc>
        <w:tc>
          <w:tcPr>
            <w:tcW w:w="64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51627D1"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总计</w:t>
            </w:r>
          </w:p>
        </w:tc>
        <w:tc>
          <w:tcPr>
            <w:tcW w:w="64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FCE60A"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结果</w:t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维持</w:t>
            </w:r>
          </w:p>
        </w:tc>
        <w:tc>
          <w:tcPr>
            <w:tcW w:w="64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A267EBF"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结果</w:t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纠正</w:t>
            </w:r>
          </w:p>
        </w:tc>
        <w:tc>
          <w:tcPr>
            <w:tcW w:w="64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5291395"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其他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结果</w:t>
            </w:r>
          </w:p>
        </w:tc>
        <w:tc>
          <w:tcPr>
            <w:tcW w:w="64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3AE9A9D"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尚未</w:t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审结</w:t>
            </w:r>
          </w:p>
        </w:tc>
        <w:tc>
          <w:tcPr>
            <w:tcW w:w="64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18BBAF"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总计</w:t>
            </w:r>
          </w:p>
        </w:tc>
      </w:tr>
      <w:tr w14:paraId="760E8AF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2" w:hRule="atLeast"/>
          <w:jc w:val="center"/>
        </w:trPr>
        <w:tc>
          <w:tcPr>
            <w:tcW w:w="642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8FF03EC"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42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C14B31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42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757269C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42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98FA583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42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6D127B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42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4B4A70"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42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3C88E8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4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465CE91"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4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8548E8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4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2AEF13A"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4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9600340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val="en-US" w:eastAsia="zh-CN"/>
              </w:rPr>
              <w:t>1</w:t>
            </w:r>
          </w:p>
        </w:tc>
        <w:tc>
          <w:tcPr>
            <w:tcW w:w="64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BD4A898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4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9CC340"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4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3AB30AF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val="en-US" w:eastAsia="zh-CN"/>
              </w:rPr>
              <w:t>1</w:t>
            </w:r>
          </w:p>
        </w:tc>
        <w:tc>
          <w:tcPr>
            <w:tcW w:w="64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271A6FA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val="en-US" w:eastAsia="zh-CN"/>
              </w:rPr>
              <w:t>2</w:t>
            </w:r>
          </w:p>
        </w:tc>
      </w:tr>
    </w:tbl>
    <w:p w14:paraId="63EE325B">
      <w:pPr>
        <w:pStyle w:val="3"/>
        <w:widowControl/>
        <w:numPr>
          <w:ilvl w:val="0"/>
          <w:numId w:val="0"/>
        </w:numPr>
        <w:shd w:val="clear" w:color="auto" w:fill="FFFFFF"/>
        <w:spacing w:before="0" w:beforeAutospacing="0" w:after="0" w:afterAutospacing="0" w:line="560" w:lineRule="exact"/>
        <w:ind w:right="0" w:rightChars="0"/>
        <w:jc w:val="left"/>
        <w:rPr>
          <w:rFonts w:hint="eastAsia" w:ascii="黑体" w:hAnsi="黑体" w:eastAsia="黑体" w:cs="黑体"/>
          <w:bCs/>
          <w:color w:val="333333"/>
          <w:sz w:val="32"/>
          <w:szCs w:val="32"/>
          <w:shd w:val="clear" w:color="auto" w:fill="FFFFFF"/>
          <w:lang w:val="en"/>
        </w:rPr>
      </w:pPr>
    </w:p>
    <w:p w14:paraId="6602EA9A">
      <w:pPr>
        <w:pStyle w:val="3"/>
        <w:widowControl/>
        <w:shd w:val="clear" w:color="auto" w:fill="FFFFFF"/>
        <w:spacing w:before="0" w:beforeAutospacing="0" w:after="0" w:afterAutospacing="0" w:line="560" w:lineRule="exact"/>
        <w:ind w:firstLine="420"/>
        <w:jc w:val="both"/>
        <w:rPr>
          <w:rFonts w:hint="eastAsia" w:ascii="黑体" w:hAnsi="黑体" w:eastAsia="黑体" w:cs="黑体"/>
          <w:bCs/>
          <w:color w:val="333333"/>
          <w:sz w:val="32"/>
          <w:szCs w:val="32"/>
        </w:rPr>
      </w:pPr>
      <w:r>
        <w:rPr>
          <w:rFonts w:hint="eastAsia" w:ascii="黑体" w:hAnsi="黑体" w:eastAsia="黑体" w:cs="黑体"/>
          <w:bCs/>
          <w:color w:val="333333"/>
          <w:sz w:val="32"/>
          <w:szCs w:val="32"/>
          <w:shd w:val="clear" w:color="auto" w:fill="FFFFFF"/>
        </w:rPr>
        <w:t>五、存在的主要问题及改进情况</w:t>
      </w:r>
    </w:p>
    <w:p w14:paraId="01CC9434">
      <w:pPr>
        <w:spacing w:line="560" w:lineRule="exact"/>
        <w:ind w:firstLine="641"/>
        <w:rPr>
          <w:rFonts w:hint="default" w:ascii="仿宋_GB2312" w:hAnsi="仿宋_GB2312" w:eastAsia="仿宋_GB2312" w:cs="仿宋_GB2312"/>
          <w:sz w:val="32"/>
          <w:szCs w:val="32"/>
          <w:highlight w:val="yellow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202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5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年，区政府办公室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积极落实上级关于做好新时代政务公开工作的决策部署，但整体还有所不足，仍有一些方面需要提升：一是各级主体责任还需进一步压实；二是区政府门户网站建设的创新性、专业性还需加强，专题专栏内容还需进一步提质；三是政务新媒体管理还需进一步规范，“三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审三校”等制度还需强化落实。</w:t>
      </w:r>
    </w:p>
    <w:p w14:paraId="036D18F9">
      <w:pPr>
        <w:spacing w:line="560" w:lineRule="exact"/>
        <w:ind w:firstLine="641"/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2026年，相城区</w:t>
      </w:r>
      <w:r>
        <w:rPr>
          <w:rFonts w:hint="default" w:ascii="仿宋_GB2312" w:hAnsi="仿宋_GB2312" w:eastAsia="仿宋_GB2312" w:cs="仿宋_GB2312"/>
          <w:sz w:val="32"/>
          <w:szCs w:val="32"/>
          <w:highlight w:val="none"/>
          <w:lang w:val="en" w:eastAsia="zh-CN"/>
        </w:rPr>
        <w:t>人民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政府办公室将重点做好以下工作：一是增强责任意识，严把公开内容审核关，切实抓好依申请公开办理工作，保障好公众知情权。二是立足民生关切，进一步提升区政府门户网站建设质效，建强丰富专题专栏内容。三是规范运营管理，压实单位主体责任，全面落实好内容发布审核制度，强化工作人员教育培训，更好发挥政务新媒体政策公开作用。</w:t>
      </w:r>
    </w:p>
    <w:p w14:paraId="66857136">
      <w:pPr>
        <w:spacing w:line="560" w:lineRule="exact"/>
        <w:ind w:firstLine="641"/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</w:pPr>
    </w:p>
    <w:p w14:paraId="64715D10">
      <w:pPr>
        <w:spacing w:line="560" w:lineRule="exact"/>
        <w:rPr>
          <w:rFonts w:ascii="仿宋_GB2312" w:hAnsi="仿宋_GB2312" w:eastAsia="仿宋_GB2312" w:cs="仿宋_GB2312"/>
          <w:sz w:val="32"/>
          <w:szCs w:val="32"/>
          <w:lang w:val="en"/>
        </w:rPr>
      </w:pPr>
      <w:r>
        <w:rPr>
          <w:rFonts w:hint="eastAsia" w:ascii="黑体" w:hAnsi="黑体" w:eastAsia="黑体" w:cs="黑体"/>
          <w:bCs/>
          <w:color w:val="333333"/>
          <w:sz w:val="32"/>
          <w:szCs w:val="32"/>
          <w:shd w:val="clear" w:color="auto" w:fill="FFFFFF"/>
        </w:rPr>
        <w:t xml:space="preserve">  六、其他需要报告的事项</w:t>
      </w:r>
      <w:r>
        <w:rPr>
          <w:rFonts w:ascii="仿宋_GB2312" w:hAnsi="仿宋_GB2312" w:eastAsia="仿宋_GB2312" w:cs="仿宋_GB2312"/>
          <w:sz w:val="32"/>
          <w:szCs w:val="32"/>
          <w:lang w:val="en"/>
        </w:rPr>
        <w:t xml:space="preserve">    </w:t>
      </w:r>
    </w:p>
    <w:p w14:paraId="37908C3D">
      <w:pPr>
        <w:spacing w:line="56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  <w:lang w:val="en"/>
        </w:rPr>
      </w:pPr>
      <w:r>
        <w:rPr>
          <w:rFonts w:ascii="仿宋_GB2312" w:hAnsi="仿宋_GB2312" w:eastAsia="仿宋_GB2312" w:cs="仿宋_GB2312"/>
          <w:sz w:val="32"/>
          <w:szCs w:val="32"/>
          <w:lang w:val="en"/>
        </w:rPr>
        <w:t>本机关在办理202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5</w:t>
      </w:r>
      <w:r>
        <w:rPr>
          <w:rFonts w:ascii="仿宋_GB2312" w:hAnsi="仿宋_GB2312" w:eastAsia="仿宋_GB2312" w:cs="仿宋_GB2312"/>
          <w:sz w:val="32"/>
          <w:szCs w:val="32"/>
          <w:lang w:val="en"/>
        </w:rPr>
        <w:t>年度政府信息公开申请中未收取信息处理费。</w:t>
      </w:r>
    </w:p>
    <w:p w14:paraId="62154355">
      <w:pPr>
        <w:spacing w:line="560" w:lineRule="exact"/>
        <w:ind w:firstLine="640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44D66A03-55B9-4A63-BC68-BA8E23A6D17A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2" w:fontKey="{A02C4A95-FBA2-4DFC-8CEE-7A377C41FA99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3" w:fontKey="{20FF6FDE-3F64-4140-9BA1-D2F20CFE8E9A}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4" w:fontKey="{96028ED9-BB73-49EC-B883-FB1E33DEFC63}"/>
  </w:font>
  <w:font w:name="方正楷体_GBK">
    <w:panose1 w:val="02000000000000000000"/>
    <w:charset w:val="86"/>
    <w:family w:val="script"/>
    <w:pitch w:val="default"/>
    <w:sig w:usb0="A00002BF" w:usb1="38CF7CFA" w:usb2="00082016" w:usb3="00000000" w:csb0="00040001" w:csb1="00000000"/>
    <w:embedRegular r:id="rId5" w:fontKey="{A7421B82-DAFC-435E-8F9F-CA4C5DB599EA}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6" w:fontKey="{ABCA4D4C-C0F7-4D0E-97A1-28E6EA2C0D51}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7" w:fontKey="{2AC91D30-3911-4ACA-9E08-59D4DF135E9D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jhkZTc1YTUyYjdmMjY3ZDQ2NGI3YzJjNjA1N2FmODEifQ=="/>
  </w:docVars>
  <w:rsids>
    <w:rsidRoot w:val="00000000"/>
    <w:rsid w:val="00A97848"/>
    <w:rsid w:val="02301B7D"/>
    <w:rsid w:val="029E162E"/>
    <w:rsid w:val="0353518A"/>
    <w:rsid w:val="038163F2"/>
    <w:rsid w:val="039E147B"/>
    <w:rsid w:val="041476CE"/>
    <w:rsid w:val="049D76C3"/>
    <w:rsid w:val="04F2209F"/>
    <w:rsid w:val="05216546"/>
    <w:rsid w:val="05DC56E9"/>
    <w:rsid w:val="060935A1"/>
    <w:rsid w:val="06A82D0D"/>
    <w:rsid w:val="07EF6488"/>
    <w:rsid w:val="083C6835"/>
    <w:rsid w:val="0946657C"/>
    <w:rsid w:val="09C556F2"/>
    <w:rsid w:val="0A087574"/>
    <w:rsid w:val="0A140428"/>
    <w:rsid w:val="0A77388A"/>
    <w:rsid w:val="0ABA7EE5"/>
    <w:rsid w:val="0C0F534B"/>
    <w:rsid w:val="0C2C70A9"/>
    <w:rsid w:val="0CA329F2"/>
    <w:rsid w:val="0CB63A18"/>
    <w:rsid w:val="0CFE2CC9"/>
    <w:rsid w:val="0D307327"/>
    <w:rsid w:val="0D9378B6"/>
    <w:rsid w:val="0DA82DCF"/>
    <w:rsid w:val="0E721BC1"/>
    <w:rsid w:val="0EC817E1"/>
    <w:rsid w:val="0ECC12D1"/>
    <w:rsid w:val="0F397164"/>
    <w:rsid w:val="0F607C6B"/>
    <w:rsid w:val="0FB97206"/>
    <w:rsid w:val="10242327"/>
    <w:rsid w:val="1026375E"/>
    <w:rsid w:val="10EE08E8"/>
    <w:rsid w:val="10EE51D0"/>
    <w:rsid w:val="110A7E55"/>
    <w:rsid w:val="11401FF8"/>
    <w:rsid w:val="12BA7692"/>
    <w:rsid w:val="134A4EBA"/>
    <w:rsid w:val="13C9209F"/>
    <w:rsid w:val="143771ED"/>
    <w:rsid w:val="14B06F9F"/>
    <w:rsid w:val="14EA7618"/>
    <w:rsid w:val="15166C42"/>
    <w:rsid w:val="154C4F1A"/>
    <w:rsid w:val="157601E9"/>
    <w:rsid w:val="15F20813"/>
    <w:rsid w:val="170F26A3"/>
    <w:rsid w:val="189B3AC2"/>
    <w:rsid w:val="1BEC6B0F"/>
    <w:rsid w:val="1CA23AC1"/>
    <w:rsid w:val="1D014FAA"/>
    <w:rsid w:val="1DF635EF"/>
    <w:rsid w:val="1F572E39"/>
    <w:rsid w:val="20401B1F"/>
    <w:rsid w:val="2399159D"/>
    <w:rsid w:val="23AE6D9F"/>
    <w:rsid w:val="24F46A34"/>
    <w:rsid w:val="24FA6740"/>
    <w:rsid w:val="25A42208"/>
    <w:rsid w:val="26C37006"/>
    <w:rsid w:val="27C9064C"/>
    <w:rsid w:val="27CF095B"/>
    <w:rsid w:val="282917D1"/>
    <w:rsid w:val="28757E8C"/>
    <w:rsid w:val="28862099"/>
    <w:rsid w:val="289F095F"/>
    <w:rsid w:val="28AD7920"/>
    <w:rsid w:val="294206B6"/>
    <w:rsid w:val="29944EB8"/>
    <w:rsid w:val="2A13795C"/>
    <w:rsid w:val="2C2967AB"/>
    <w:rsid w:val="2C9D3A89"/>
    <w:rsid w:val="2E1130C8"/>
    <w:rsid w:val="2E2339D0"/>
    <w:rsid w:val="2E5D77C0"/>
    <w:rsid w:val="2F4D3828"/>
    <w:rsid w:val="313C2E81"/>
    <w:rsid w:val="317F3B29"/>
    <w:rsid w:val="327D450D"/>
    <w:rsid w:val="341F066C"/>
    <w:rsid w:val="349C377A"/>
    <w:rsid w:val="34AE6BFF"/>
    <w:rsid w:val="34AF2977"/>
    <w:rsid w:val="34DD74E5"/>
    <w:rsid w:val="35610BAE"/>
    <w:rsid w:val="3564139B"/>
    <w:rsid w:val="364F62A7"/>
    <w:rsid w:val="36C070BE"/>
    <w:rsid w:val="384004B6"/>
    <w:rsid w:val="39237490"/>
    <w:rsid w:val="3A667461"/>
    <w:rsid w:val="3AD43138"/>
    <w:rsid w:val="3AF26D07"/>
    <w:rsid w:val="3C4438C0"/>
    <w:rsid w:val="3C9F6AC2"/>
    <w:rsid w:val="3F8526D6"/>
    <w:rsid w:val="3F977CC4"/>
    <w:rsid w:val="3FEC4036"/>
    <w:rsid w:val="3FF322B2"/>
    <w:rsid w:val="404333D0"/>
    <w:rsid w:val="41122F88"/>
    <w:rsid w:val="42444318"/>
    <w:rsid w:val="42F500EF"/>
    <w:rsid w:val="43A538C3"/>
    <w:rsid w:val="43BE6733"/>
    <w:rsid w:val="44466E54"/>
    <w:rsid w:val="44BA514C"/>
    <w:rsid w:val="451A0C48"/>
    <w:rsid w:val="45E76415"/>
    <w:rsid w:val="473A4323"/>
    <w:rsid w:val="47A10846"/>
    <w:rsid w:val="48B00411"/>
    <w:rsid w:val="48D32C81"/>
    <w:rsid w:val="496E0DAA"/>
    <w:rsid w:val="49D07BCA"/>
    <w:rsid w:val="49D55CB6"/>
    <w:rsid w:val="4AAC5537"/>
    <w:rsid w:val="4B50680B"/>
    <w:rsid w:val="4CD314A1"/>
    <w:rsid w:val="4D225F85"/>
    <w:rsid w:val="4E0D2791"/>
    <w:rsid w:val="4EB96475"/>
    <w:rsid w:val="4FA40ED3"/>
    <w:rsid w:val="4FB2334F"/>
    <w:rsid w:val="5046202E"/>
    <w:rsid w:val="504A37B4"/>
    <w:rsid w:val="51426BF5"/>
    <w:rsid w:val="525A1D1D"/>
    <w:rsid w:val="52C10815"/>
    <w:rsid w:val="533F1A6A"/>
    <w:rsid w:val="53B813F1"/>
    <w:rsid w:val="53FF492A"/>
    <w:rsid w:val="543E18F6"/>
    <w:rsid w:val="5464226A"/>
    <w:rsid w:val="54D23DEC"/>
    <w:rsid w:val="54F2448F"/>
    <w:rsid w:val="552A6CC9"/>
    <w:rsid w:val="56C105BC"/>
    <w:rsid w:val="56CB205D"/>
    <w:rsid w:val="584801F4"/>
    <w:rsid w:val="59097FF9"/>
    <w:rsid w:val="59EA1BD8"/>
    <w:rsid w:val="59F23CC5"/>
    <w:rsid w:val="5A13112F"/>
    <w:rsid w:val="5A6F20DD"/>
    <w:rsid w:val="5AA1498D"/>
    <w:rsid w:val="5B6F6839"/>
    <w:rsid w:val="5D333476"/>
    <w:rsid w:val="5DFE3E44"/>
    <w:rsid w:val="5E232B23"/>
    <w:rsid w:val="602D4BBE"/>
    <w:rsid w:val="61A6129A"/>
    <w:rsid w:val="61EA316D"/>
    <w:rsid w:val="621243C2"/>
    <w:rsid w:val="62C93AD1"/>
    <w:rsid w:val="630E06E5"/>
    <w:rsid w:val="647E7AED"/>
    <w:rsid w:val="65F07218"/>
    <w:rsid w:val="661C580F"/>
    <w:rsid w:val="667C1E0A"/>
    <w:rsid w:val="6712276E"/>
    <w:rsid w:val="672C55DE"/>
    <w:rsid w:val="67B35CFF"/>
    <w:rsid w:val="685E5C6B"/>
    <w:rsid w:val="68866F70"/>
    <w:rsid w:val="693E1400"/>
    <w:rsid w:val="6942558D"/>
    <w:rsid w:val="698702F3"/>
    <w:rsid w:val="69D56401"/>
    <w:rsid w:val="6A674B7F"/>
    <w:rsid w:val="6AE31760"/>
    <w:rsid w:val="6B2A62D8"/>
    <w:rsid w:val="6CCC5718"/>
    <w:rsid w:val="6D1234C8"/>
    <w:rsid w:val="6DAA54AF"/>
    <w:rsid w:val="6ED514D8"/>
    <w:rsid w:val="6F0137F4"/>
    <w:rsid w:val="6F631DB9"/>
    <w:rsid w:val="7012558D"/>
    <w:rsid w:val="706B361B"/>
    <w:rsid w:val="71A0707F"/>
    <w:rsid w:val="71D62051"/>
    <w:rsid w:val="724265FE"/>
    <w:rsid w:val="72B01B7D"/>
    <w:rsid w:val="74081181"/>
    <w:rsid w:val="74884354"/>
    <w:rsid w:val="749018A2"/>
    <w:rsid w:val="754921BF"/>
    <w:rsid w:val="75B01AD0"/>
    <w:rsid w:val="770E0AD4"/>
    <w:rsid w:val="772C0914"/>
    <w:rsid w:val="77672662"/>
    <w:rsid w:val="78014865"/>
    <w:rsid w:val="79925E9C"/>
    <w:rsid w:val="79B778D1"/>
    <w:rsid w:val="7A6A04A0"/>
    <w:rsid w:val="7BBF0CBF"/>
    <w:rsid w:val="7CCE5164"/>
    <w:rsid w:val="7D0D15B6"/>
    <w:rsid w:val="7ED06D3F"/>
    <w:rsid w:val="7F736048"/>
    <w:rsid w:val="7F961D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6">
    <w:name w:val="Strong"/>
    <w:basedOn w:val="5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7" Type="http://schemas.openxmlformats.org/officeDocument/2006/relationships/font" Target="fonts/font7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>
    <reviewItem>
      <errorID>61e50c2d-3fe9-402d-8a50-f90d5f4e5b34</errorID>
      <errorWord>。</errorWord>
      <group>L1_Punc</group>
      <groupName>标点问题</groupName>
      <ability>L2_Punc</ability>
      <abilityName>标点符号检查</abilityName>
      <candidateList>
        <item/>
      </candidateList>
      <explain>标题文本后不使用标点符号。</explain>
      <paraID>72256532</paraID>
      <start>13</start>
      <end>14</end>
      <status>unmodified</status>
      <modifiedWord/>
      <trackRevisions>false</trackRevisions>
    </reviewItem>
    <reviewItem>
      <errorID>d3dc556e-d642-47cd-924a-4d4e485637f5</errorID>
      <errorWord>。</errorWord>
      <group>L1_Punc</group>
      <groupName>标点问题</groupName>
      <ability>L2_Punc</ability>
      <abilityName>标点符号检查</abilityName>
      <candidateList>
        <item/>
      </candidateList>
      <explain>标题文本后不使用标点符号。</explain>
      <paraID>33CC6CDD</paraID>
      <start>14</start>
      <end>15</end>
      <status>unmodified</status>
      <modifiedWord/>
      <trackRevisions>false</trackRevisions>
    </reviewItem>
    <reviewItem>
      <errorID>20910bf0-ed8d-44a5-b795-b4b786de0ae7</errorID>
      <errorWord>。</errorWord>
      <group>L1_Punc</group>
      <groupName>标点问题</groupName>
      <ability>L2_Punc</ability>
      <abilityName>标点符号检查</abilityName>
      <candidateList>
        <item/>
      </candidateList>
      <explain>标题文本后不使用标点符号。</explain>
      <paraID>6F7F4F55</paraID>
      <start>15</start>
      <end>16</end>
      <status>unmodified</status>
      <modifiedWord/>
      <trackRevisions>false</trackRevisions>
    </reviewItem>
    <reviewItem>
      <errorID>8eabed5d-fd2b-4c92-88b6-07fe2c070d70</errorID>
      <errorWord>。</errorWord>
      <group>L1_Punc</group>
      <groupName>标点问题</groupName>
      <ability>L2_Punc</ability>
      <abilityName>标点符号检查</abilityName>
      <candidateList>
        <item/>
      </candidateList>
      <explain>标题文本后不使用标点符号。</explain>
      <paraID>49F9E8D6</paraID>
      <start>15</start>
      <end>16</end>
      <status>unmodified</status>
      <modifiedWord/>
      <trackRevisions>false</trackRevisions>
    </reviewItem>
    <reviewItem>
      <errorID>b454db24-0de1-47dd-bcd5-2bfe06fd7aba</errorID>
      <errorWord>。</errorWord>
      <group>L1_Punc</group>
      <groupName>标点问题</groupName>
      <ability>L2_Punc</ability>
      <abilityName>标点符号检查</abilityName>
      <candidateList>
        <item/>
      </candidateList>
      <explain>标题文本后不使用标点符号。</explain>
      <paraID>4AB635DA</paraID>
      <start>13</start>
      <end>14</end>
      <status>unmodified</status>
      <modifiedWord/>
      <trackRevisions>false</trackRevisions>
    </reviewItem>
    <reviewItem>
      <errorID>e8e8ed78-ed67-4c9b-a485-b53ce8bfd661</errorID>
      <errorWord>处理</errorWord>
      <group>L1_Word</group>
      <groupName>字词问题</groupName>
      <ability>L2_Typo</ability>
      <abilityName>字词错误</abilityName>
      <candidateList>
        <item>受理</item>
      </candidateList>
      <explain/>
      <paraID>6F555486</paraID>
      <start>22</start>
      <end>24</end>
      <status>unmodified</status>
      <modifiedWord/>
      <trackRevisions>false</trackRevisions>
    </reviewItem>
    <reviewItem>
      <errorID>d4347a29-27ed-44cb-be2b-94ae8bf780fb</errorID>
      <errorWord>处理</errorWord>
      <group>L1_Word</group>
      <groupName>字词问题</groupName>
      <ability>L2_Typo</ability>
      <abilityName>字词错误</abilityName>
      <candidateList>
        <item>受理</item>
      </candidateList>
      <explain/>
      <paraID>3D5C0FAA</paraID>
      <start>26</start>
      <end>28</end>
      <status>unmodified</status>
      <modifiedWord/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592ebaf1-dd84-4a5d-a4df-747be4e864a8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1445</Words>
  <Characters>1479</Characters>
  <Lines>0</Lines>
  <Paragraphs>0</Paragraphs>
  <TotalTime>177</TotalTime>
  <ScaleCrop>false</ScaleCrop>
  <LinksUpToDate>false</LinksUpToDate>
  <CharactersWithSpaces>1479</CharactersWithSpaces>
  <Application>WPS Office_12.8.2.18205_F1E327BC-269C-435d-A152-05C5408002CA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2024-12-24T07:59:00Z</dcterms:created>
  <dc:creator>86158</dc:creator>
  <cp:lastModifiedBy>Administrator</cp:lastModifiedBy>
  <cp:lastPrinted>2026-01-28T02:17:56Z</cp:lastPrinted>
  <dcterms:modified xsi:type="dcterms:W3CDTF">2026-01-28T02:38:01Z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2052-12.8.2.18205</vt:lpwstr>
  </property>
  <property fmtid="{D5CDD505-2E9C-101B-9397-08002B2CF9AE}" pid="3" name="ICV">
    <vt:lpwstr>0E95797B1258483EA46F7D62AD3561B2_12</vt:lpwstr>
  </property>
  <property fmtid="{D5CDD505-2E9C-101B-9397-08002B2CF9AE}" pid="4" name="KSOTemplateDocerSaveRecord">
    <vt:lpwstr>eyJoZGlkIjoiZjhkZTc1YTUyYjdmMjY3ZDQ2NGI3YzJjNjA1N2FmODEiLCJ1c2VySWQiOiI5OTM2ODA5MDAifQ==</vt:lpwstr>
  </property>
</Properties>
</file>