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5C5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left="0" w:right="0" w:firstLine="420"/>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黄埭镇</w:t>
      </w:r>
      <w:r>
        <w:rPr>
          <w:rFonts w:hint="eastAsia" w:ascii="Times New Roman" w:hAnsi="Times New Roman" w:eastAsia="方正小标宋简体" w:cs="Times New Roman"/>
          <w:b w:val="0"/>
          <w:bCs w:val="0"/>
          <w:sz w:val="44"/>
          <w:szCs w:val="44"/>
          <w:lang w:val="en-US" w:eastAsia="zh-CN"/>
        </w:rPr>
        <w:t>2025年政府信息公开工作年度报告</w:t>
      </w:r>
    </w:p>
    <w:p w14:paraId="4C050D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left="0" w:right="0" w:firstLine="420"/>
        <w:jc w:val="center"/>
        <w:textAlignment w:val="auto"/>
        <w:rPr>
          <w:rFonts w:hint="default" w:ascii="Times New Roman" w:hAnsi="Times New Roman" w:eastAsia="方正小标宋简体" w:cs="Times New Roman"/>
          <w:b w:val="0"/>
          <w:bCs w:val="0"/>
          <w:sz w:val="44"/>
          <w:szCs w:val="44"/>
          <w:lang w:val="en-US" w:eastAsia="zh-CN"/>
        </w:rPr>
      </w:pPr>
    </w:p>
    <w:p w14:paraId="42EF9BCB">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为及时回应群众关切、提高政府工作透明度，充分发挥政府信息对人民群众生产、生活和经济社会活动的服务作用，现</w:t>
      </w:r>
      <w:r>
        <w:rPr>
          <w:rFonts w:hint="default" w:ascii="Times New Roman" w:hAnsi="Times New Roman" w:eastAsia="仿宋_GB2312" w:cs="Times New Roman"/>
          <w:color w:val="000000"/>
          <w:sz w:val="32"/>
          <w:szCs w:val="32"/>
        </w:rPr>
        <w:t>结合</w:t>
      </w:r>
      <w:r>
        <w:rPr>
          <w:rFonts w:hint="default" w:ascii="Times New Roman" w:hAnsi="Times New Roman" w:eastAsia="仿宋_GB2312" w:cs="Times New Roman"/>
          <w:color w:val="000000"/>
          <w:sz w:val="32"/>
          <w:szCs w:val="32"/>
          <w:lang w:val="en-US" w:eastAsia="zh-CN"/>
        </w:rPr>
        <w:t>黄埭镇政府</w:t>
      </w:r>
      <w:r>
        <w:rPr>
          <w:rFonts w:hint="default" w:ascii="Times New Roman" w:hAnsi="Times New Roman" w:eastAsia="仿宋_GB2312" w:cs="Times New Roman"/>
          <w:color w:val="000000"/>
          <w:sz w:val="32"/>
          <w:szCs w:val="32"/>
        </w:rPr>
        <w:t>信息公开工作实际</w:t>
      </w:r>
      <w:r>
        <w:rPr>
          <w:rFonts w:hint="eastAsia" w:ascii="Times New Roman" w:hAnsi="Times New Roman" w:eastAsia="仿宋_GB2312" w:cs="Times New Roman"/>
          <w:color w:val="000000"/>
          <w:sz w:val="32"/>
          <w:szCs w:val="32"/>
          <w:lang w:val="en-US" w:eastAsia="zh-CN"/>
        </w:rPr>
        <w:t>情况，</w:t>
      </w:r>
      <w:r>
        <w:rPr>
          <w:rFonts w:hint="default" w:ascii="Times New Roman" w:hAnsi="Times New Roman" w:eastAsia="仿宋_GB2312" w:cs="Times New Roman"/>
          <w:color w:val="000000"/>
          <w:sz w:val="32"/>
          <w:szCs w:val="32"/>
        </w:rPr>
        <w:t>根据《中华人民共和国政府信息公开条例》（以下简称《条例》），特向社会公布</w:t>
      </w:r>
      <w:r>
        <w:rPr>
          <w:rFonts w:hint="default" w:ascii="Times New Roman" w:hAnsi="Times New Roman" w:eastAsia="仿宋_GB2312" w:cs="Times New Roman"/>
          <w:color w:val="000000"/>
          <w:sz w:val="32"/>
          <w:szCs w:val="32"/>
          <w:lang w:val="en-US" w:eastAsia="zh-CN"/>
        </w:rPr>
        <w:t>黄埭镇</w:t>
      </w:r>
      <w:r>
        <w:rPr>
          <w:rFonts w:hint="eastAsia" w:ascii="Times New Roman" w:hAnsi="Times New Roman" w:eastAsia="仿宋_GB2312" w:cs="Times New Roman"/>
          <w:color w:val="000000"/>
          <w:sz w:val="32"/>
          <w:szCs w:val="32"/>
          <w:lang w:val="en-US" w:eastAsia="zh-CN"/>
        </w:rPr>
        <w:t>2025</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lang w:val="en-US" w:eastAsia="zh-CN"/>
        </w:rPr>
        <w:t>政府</w:t>
      </w:r>
      <w:r>
        <w:rPr>
          <w:rFonts w:hint="default" w:ascii="Times New Roman" w:hAnsi="Times New Roman" w:eastAsia="仿宋_GB2312" w:cs="Times New Roman"/>
          <w:color w:val="000000"/>
          <w:sz w:val="32"/>
          <w:szCs w:val="32"/>
        </w:rPr>
        <w:t>信息公开工作年度报告。</w:t>
      </w:r>
      <w:r>
        <w:rPr>
          <w:rFonts w:hint="eastAsia" w:ascii="Times New Roman" w:hAnsi="Times New Roman" w:eastAsia="仿宋_GB2312" w:cs="Times New Roman"/>
          <w:color w:val="000000"/>
          <w:sz w:val="32"/>
          <w:szCs w:val="32"/>
          <w:lang w:val="en-US" w:eastAsia="zh-CN"/>
        </w:rPr>
        <w:t xml:space="preserve">                                                                                                                                                                                                                                                                                                                                                                                                                                                                                                                                                                                                                                                                                                                                                                                                                                                                                                                                                                                                                                                                                                                                                                                                                                                                                                                                                                                                                                                                                                                                                                                                                                                                                                                                                                                                                                                                                                                                                                                                                                                                                                                                                                                                                                                                                                                                                                                                                                                                                                                                                                                                                                                                                                                                                                                                                                                                                                                                                                                                                                                                                                                                                                                                                                                                                                                                                                                                                                                                                                                                                                                                                                                                       </w:t>
      </w:r>
    </w:p>
    <w:p w14:paraId="131B3DE0">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right="0" w:rightChars="0" w:firstLine="640" w:firstLineChars="200"/>
        <w:jc w:val="both"/>
        <w:textAlignment w:val="auto"/>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lang w:val="en-US" w:eastAsia="zh-CN"/>
        </w:rPr>
        <w:t>本报告</w:t>
      </w:r>
      <w:r>
        <w:rPr>
          <w:rFonts w:hint="default" w:ascii="Times New Roman" w:hAnsi="Times New Roman" w:eastAsia="仿宋_GB2312" w:cs="Times New Roman"/>
          <w:sz w:val="32"/>
          <w:szCs w:val="32"/>
          <w:shd w:val="clear" w:color="auto" w:fill="FFFFFF"/>
        </w:rPr>
        <w:t>包括</w:t>
      </w:r>
      <w:r>
        <w:rPr>
          <w:rFonts w:hint="eastAsia" w:ascii="Times New Roman" w:hAnsi="Times New Roman" w:eastAsia="仿宋_GB2312" w:cs="Times New Roman"/>
          <w:sz w:val="32"/>
          <w:szCs w:val="32"/>
          <w:shd w:val="clear" w:color="auto" w:fill="FFFFFF"/>
          <w:lang w:val="en-US" w:eastAsia="zh-CN"/>
        </w:rPr>
        <w:t>2025</w:t>
      </w:r>
      <w:r>
        <w:rPr>
          <w:rFonts w:hint="default" w:ascii="Times New Roman" w:hAnsi="Times New Roman" w:eastAsia="仿宋_GB2312" w:cs="Times New Roman"/>
          <w:sz w:val="32"/>
          <w:szCs w:val="32"/>
          <w:shd w:val="clear" w:color="auto" w:fill="FFFFFF"/>
        </w:rPr>
        <w:t>年政府信息公开工作</w:t>
      </w:r>
      <w:r>
        <w:rPr>
          <w:rFonts w:hint="default" w:ascii="Times New Roman" w:hAnsi="Times New Roman" w:eastAsia="仿宋_GB2312" w:cs="Times New Roman"/>
          <w:sz w:val="32"/>
          <w:szCs w:val="32"/>
          <w:shd w:val="clear" w:color="auto" w:fill="FFFFFF"/>
          <w:lang w:val="en-US" w:eastAsia="zh-CN"/>
        </w:rPr>
        <w:t>总体</w:t>
      </w:r>
      <w:r>
        <w:rPr>
          <w:rFonts w:hint="default" w:ascii="Times New Roman" w:hAnsi="Times New Roman" w:eastAsia="仿宋_GB2312" w:cs="Times New Roman"/>
          <w:sz w:val="32"/>
          <w:szCs w:val="32"/>
          <w:shd w:val="clear" w:color="auto" w:fill="FFFFFF"/>
        </w:rPr>
        <w:t>情况</w:t>
      </w:r>
      <w:r>
        <w:rPr>
          <w:rFonts w:hint="default" w:ascii="Times New Roman" w:hAnsi="Times New Roman" w:eastAsia="仿宋_GB2312" w:cs="Times New Roman"/>
          <w:sz w:val="32"/>
          <w:szCs w:val="32"/>
          <w:shd w:val="clear" w:color="auto" w:fill="FFFFFF"/>
          <w:lang w:eastAsia="zh-CN"/>
        </w:rPr>
        <w:t>，</w:t>
      </w:r>
      <w:r>
        <w:rPr>
          <w:rFonts w:hint="default" w:ascii="Times New Roman" w:hAnsi="Times New Roman" w:eastAsia="仿宋_GB2312" w:cs="Times New Roman"/>
          <w:sz w:val="32"/>
          <w:szCs w:val="32"/>
          <w:shd w:val="clear" w:color="auto" w:fill="FFFFFF"/>
        </w:rPr>
        <w:t>主动公开政府信息情况</w:t>
      </w:r>
      <w:r>
        <w:rPr>
          <w:rFonts w:hint="default" w:ascii="Times New Roman" w:hAnsi="Times New Roman" w:eastAsia="仿宋_GB2312" w:cs="Times New Roman"/>
          <w:sz w:val="32"/>
          <w:szCs w:val="32"/>
          <w:shd w:val="clear" w:color="auto" w:fill="FFFFFF"/>
          <w:lang w:eastAsia="zh-CN"/>
        </w:rPr>
        <w:t>，</w:t>
      </w:r>
      <w:r>
        <w:rPr>
          <w:rFonts w:hint="default" w:ascii="Times New Roman" w:hAnsi="Times New Roman" w:eastAsia="仿宋_GB2312" w:cs="Times New Roman"/>
          <w:sz w:val="32"/>
          <w:szCs w:val="32"/>
          <w:shd w:val="clear" w:color="auto" w:fill="FFFFFF"/>
        </w:rPr>
        <w:t>收到和处理政府信息公开申请情况</w:t>
      </w:r>
      <w:r>
        <w:rPr>
          <w:rFonts w:hint="default" w:ascii="Times New Roman" w:hAnsi="Times New Roman" w:eastAsia="仿宋_GB2312" w:cs="Times New Roman"/>
          <w:sz w:val="32"/>
          <w:szCs w:val="32"/>
          <w:shd w:val="clear" w:color="auto" w:fill="FFFFFF"/>
          <w:lang w:eastAsia="zh-CN"/>
        </w:rPr>
        <w:t>，政府信息公开行政复议、行政诉讼情况</w:t>
      </w:r>
      <w:r>
        <w:rPr>
          <w:rFonts w:hint="default" w:ascii="Times New Roman" w:hAnsi="Times New Roman" w:eastAsia="仿宋_GB2312" w:cs="Times New Roman"/>
          <w:sz w:val="32"/>
          <w:szCs w:val="32"/>
          <w:shd w:val="clear" w:color="auto" w:fill="FFFFFF"/>
        </w:rPr>
        <w:t>，政府信息公开工作存在的主要问题及改进</w:t>
      </w:r>
      <w:r>
        <w:rPr>
          <w:rFonts w:hint="default" w:ascii="Times New Roman" w:hAnsi="Times New Roman" w:eastAsia="仿宋_GB2312" w:cs="Times New Roman"/>
          <w:sz w:val="32"/>
          <w:szCs w:val="32"/>
          <w:shd w:val="clear" w:color="auto" w:fill="FFFFFF"/>
          <w:lang w:eastAsia="zh-CN"/>
        </w:rPr>
        <w:t>情况</w:t>
      </w:r>
      <w:r>
        <w:rPr>
          <w:rFonts w:hint="default" w:ascii="Times New Roman" w:hAnsi="Times New Roman" w:eastAsia="仿宋_GB2312" w:cs="Times New Roman"/>
          <w:sz w:val="32"/>
          <w:szCs w:val="32"/>
          <w:shd w:val="clear" w:color="auto" w:fill="FFFFFF"/>
          <w:lang w:val="en-US" w:eastAsia="zh-CN"/>
        </w:rPr>
        <w:t>和</w:t>
      </w:r>
      <w:r>
        <w:rPr>
          <w:rFonts w:hint="default" w:ascii="Times New Roman" w:hAnsi="Times New Roman" w:eastAsia="仿宋_GB2312" w:cs="Times New Roman"/>
          <w:sz w:val="32"/>
          <w:szCs w:val="32"/>
          <w:shd w:val="clear" w:color="auto" w:fill="FFFFFF"/>
          <w:lang w:eastAsia="zh-CN"/>
        </w:rPr>
        <w:t>其他需要报告的事项。本报</w:t>
      </w:r>
      <w:r>
        <w:rPr>
          <w:rFonts w:hint="default" w:ascii="Times New Roman" w:hAnsi="Times New Roman" w:eastAsia="仿宋_GB2312" w:cs="Times New Roman"/>
          <w:sz w:val="32"/>
          <w:szCs w:val="32"/>
          <w:shd w:val="clear" w:color="auto" w:fill="FFFFFF"/>
        </w:rPr>
        <w:t>告中所列数据的统计期限自</w:t>
      </w:r>
      <w:r>
        <w:rPr>
          <w:rFonts w:hint="eastAsia" w:ascii="Times New Roman" w:hAnsi="Times New Roman" w:eastAsia="仿宋_GB2312" w:cs="Times New Roman"/>
          <w:sz w:val="32"/>
          <w:szCs w:val="32"/>
          <w:shd w:val="clear" w:color="auto" w:fill="FFFFFF"/>
          <w:lang w:val="en-US" w:eastAsia="zh-CN"/>
        </w:rPr>
        <w:t>2025</w:t>
      </w:r>
      <w:r>
        <w:rPr>
          <w:rFonts w:hint="default" w:ascii="Times New Roman" w:hAnsi="Times New Roman" w:eastAsia="仿宋_GB2312" w:cs="Times New Roman"/>
          <w:sz w:val="32"/>
          <w:szCs w:val="32"/>
          <w:shd w:val="clear" w:color="auto" w:fill="FFFFFF"/>
        </w:rPr>
        <w:t>年1月1日起至12月31日止。</w:t>
      </w:r>
    </w:p>
    <w:p w14:paraId="763374C9">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640" w:lineRule="exact"/>
        <w:ind w:right="0" w:rightChars="0" w:firstLine="640" w:firstLineChars="200"/>
        <w:jc w:val="both"/>
        <w:textAlignment w:val="auto"/>
        <w:rPr>
          <w:rFonts w:hint="eastAsia" w:ascii="Times New Roman" w:hAnsi="Times New Roman" w:eastAsia="仿宋_GB2312" w:cs="Times New Roman"/>
          <w:sz w:val="32"/>
          <w:szCs w:val="32"/>
          <w:shd w:val="clear" w:color="auto" w:fill="FFFFFF"/>
          <w:lang w:val="en-US" w:eastAsia="zh-CN"/>
        </w:rPr>
      </w:pPr>
      <w:r>
        <w:rPr>
          <w:rFonts w:hint="default" w:ascii="Times New Roman" w:hAnsi="Times New Roman" w:eastAsia="黑体" w:cs="Times New Roman"/>
          <w:b w:val="0"/>
          <w:bCs/>
          <w:i w:val="0"/>
          <w:caps w:val="0"/>
          <w:color w:val="333333"/>
          <w:spacing w:val="0"/>
          <w:sz w:val="32"/>
          <w:szCs w:val="32"/>
          <w:shd w:val="clear" w:color="auto" w:fill="FFFFFF"/>
          <w:lang w:val="en-US" w:eastAsia="zh-CN"/>
        </w:rPr>
        <w:t>一、</w:t>
      </w:r>
      <w:r>
        <w:rPr>
          <w:rFonts w:hint="default" w:ascii="Times New Roman" w:hAnsi="Times New Roman" w:eastAsia="黑体" w:cs="Times New Roman"/>
          <w:b w:val="0"/>
          <w:bCs/>
          <w:i w:val="0"/>
          <w:caps w:val="0"/>
          <w:color w:val="333333"/>
          <w:spacing w:val="0"/>
          <w:sz w:val="32"/>
          <w:szCs w:val="32"/>
          <w:shd w:val="clear" w:color="auto" w:fill="FFFFFF"/>
        </w:rPr>
        <w:t>总体情况</w:t>
      </w:r>
    </w:p>
    <w:p w14:paraId="337740BB">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eastAsia" w:ascii="Times New Roman" w:hAnsi="Times New Roman" w:eastAsia="仿宋_GB2312" w:cs="Times New Roman"/>
          <w:sz w:val="32"/>
          <w:szCs w:val="32"/>
          <w:shd w:val="clear" w:color="auto" w:fill="FFFFFF"/>
          <w:lang w:val="en-US" w:eastAsia="zh-CN"/>
        </w:rPr>
      </w:pPr>
      <w:r>
        <w:rPr>
          <w:rFonts w:hint="eastAsia" w:ascii="Times New Roman" w:hAnsi="Times New Roman" w:eastAsia="仿宋_GB2312" w:cs="Times New Roman"/>
          <w:sz w:val="32"/>
          <w:szCs w:val="32"/>
          <w:shd w:val="clear" w:color="auto" w:fill="FFFFFF"/>
          <w:lang w:val="en-US" w:eastAsia="zh-CN"/>
        </w:rPr>
        <w:t>2025年，在区委、区政府的正确领导下，我镇深入贯彻落实《政府信息公开条例》及上级政府信息公开工作部署，坚持以公开为常态、不公开为例外，紧紧围绕全镇中心工作和群众关切，不断强化责任落实、健全工作机制、优化公开平台、提升公开质效，依法依规推进政府信息公开各项工作，切实保障群众的知情权、参与权、表达权和监督权，为全镇经济社会高质量发展营造了透明、规范、高效的政务环境。</w:t>
      </w:r>
    </w:p>
    <w:p w14:paraId="381DC91A">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楷体_GB2312" w:cs="Times New Roman"/>
          <w:sz w:val="32"/>
          <w:szCs w:val="32"/>
          <w:shd w:val="clear" w:color="auto" w:fill="FFFFFF"/>
        </w:rPr>
      </w:pPr>
      <w:r>
        <w:rPr>
          <w:rFonts w:hint="default" w:ascii="Times New Roman" w:hAnsi="Times New Roman" w:eastAsia="楷体_GB2312" w:cs="Times New Roman"/>
          <w:sz w:val="32"/>
          <w:szCs w:val="32"/>
          <w:shd w:val="clear" w:color="auto" w:fill="FFFFFF"/>
        </w:rPr>
        <w:t>（一）主动公开政府信息情况</w:t>
      </w:r>
    </w:p>
    <w:p w14:paraId="4F0F7612">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eastAsia" w:ascii="Times New Roman" w:hAnsi="Times New Roman" w:eastAsia="仿宋_GB2312" w:cs="Times New Roman"/>
          <w:sz w:val="32"/>
          <w:szCs w:val="32"/>
          <w:shd w:val="clear" w:color="auto" w:fill="FFFFFF"/>
          <w:lang w:val="en-US" w:eastAsia="zh-CN"/>
        </w:rPr>
      </w:pPr>
      <w:r>
        <w:rPr>
          <w:rFonts w:hint="eastAsia" w:ascii="Times New Roman" w:hAnsi="Times New Roman" w:eastAsia="仿宋_GB2312" w:cs="Times New Roman"/>
          <w:sz w:val="32"/>
          <w:szCs w:val="32"/>
          <w:shd w:val="clear" w:color="auto" w:fill="FFFFFF"/>
          <w:lang w:val="en-US" w:eastAsia="zh-CN"/>
        </w:rPr>
        <w:t>2025年，我镇持续增强主动公开意识，聚焦全镇中心工作和群众关切重点，不断加大政府信息主动公开力度。围绕党政重大活动、政务工作动态、政务服务信息、宣传文化建设、民生实事相关等关键领域，通过多渠道及时主动发布权威信息，进一步拓宽公开覆盖面，提升政府信息的知晓度，更好地满足社会各界对政务信息的了解需求。</w:t>
      </w:r>
    </w:p>
    <w:p w14:paraId="5C2A9EEA">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仿宋_GB2312" w:cs="Times New Roman"/>
          <w:sz w:val="32"/>
          <w:szCs w:val="32"/>
          <w:shd w:val="clear" w:color="auto" w:fill="FFFFFF"/>
        </w:rPr>
      </w:pPr>
      <w:r>
        <w:rPr>
          <w:rFonts w:hint="default" w:ascii="Times New Roman" w:hAnsi="Times New Roman" w:eastAsia="楷体_GB2312" w:cs="Times New Roman"/>
          <w:sz w:val="32"/>
          <w:szCs w:val="32"/>
          <w:shd w:val="clear" w:color="auto" w:fill="FFFFFF"/>
          <w:lang w:val="en-US" w:eastAsia="zh-CN"/>
        </w:rPr>
        <w:t>（二）</w:t>
      </w:r>
      <w:r>
        <w:rPr>
          <w:rFonts w:hint="default" w:ascii="Times New Roman" w:hAnsi="Times New Roman" w:eastAsia="楷体_GB2312" w:cs="Times New Roman"/>
          <w:sz w:val="32"/>
          <w:szCs w:val="32"/>
          <w:shd w:val="clear" w:color="auto" w:fill="FFFFFF"/>
        </w:rPr>
        <w:t>依申请信息公开的情况</w:t>
      </w:r>
      <w:r>
        <w:rPr>
          <w:rFonts w:hint="default" w:ascii="Times New Roman" w:hAnsi="Times New Roman" w:eastAsia="楷体_GB2312" w:cs="Times New Roman"/>
          <w:sz w:val="32"/>
          <w:szCs w:val="32"/>
          <w:shd w:val="clear" w:color="auto" w:fill="FFFFFF"/>
          <w:lang w:val="en-US" w:eastAsia="zh-CN"/>
        </w:rPr>
        <w:t xml:space="preserve">   </w:t>
      </w:r>
      <w:r>
        <w:rPr>
          <w:rFonts w:hint="default" w:ascii="Times New Roman" w:hAnsi="Times New Roman" w:eastAsia="仿宋_GB2312" w:cs="Times New Roman"/>
          <w:sz w:val="32"/>
          <w:szCs w:val="32"/>
          <w:shd w:val="clear" w:color="auto" w:fill="FFFFFF"/>
          <w:lang w:val="en-US" w:eastAsia="zh-CN"/>
        </w:rPr>
        <w:t xml:space="preserve">  </w:t>
      </w:r>
    </w:p>
    <w:p w14:paraId="02C1E116">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仿宋_GB2312" w:cs="Times New Roman"/>
          <w:sz w:val="32"/>
          <w:szCs w:val="32"/>
          <w:shd w:val="clear" w:color="auto" w:fill="FFFFFF"/>
          <w:lang w:val="en-US" w:eastAsia="zh-CN"/>
        </w:rPr>
      </w:pPr>
      <w:r>
        <w:rPr>
          <w:rFonts w:hint="eastAsia" w:ascii="Times New Roman" w:hAnsi="Times New Roman" w:eastAsia="仿宋_GB2312" w:cs="Times New Roman"/>
          <w:sz w:val="32"/>
          <w:szCs w:val="32"/>
          <w:shd w:val="clear" w:color="auto" w:fill="FFFFFF"/>
          <w:lang w:val="en-US" w:eastAsia="zh-CN"/>
        </w:rPr>
        <w:t>2025</w:t>
      </w:r>
      <w:r>
        <w:rPr>
          <w:rFonts w:hint="default" w:ascii="Times New Roman" w:hAnsi="Times New Roman" w:eastAsia="仿宋_GB2312" w:cs="Times New Roman"/>
          <w:sz w:val="32"/>
          <w:szCs w:val="32"/>
          <w:shd w:val="clear" w:color="auto" w:fill="FFFFFF"/>
          <w:lang w:val="en-US" w:eastAsia="zh-CN"/>
        </w:rPr>
        <w:t>年黄埭镇共收到依申请公开</w:t>
      </w:r>
      <w:r>
        <w:rPr>
          <w:rFonts w:hint="eastAsia" w:ascii="Times New Roman" w:hAnsi="Times New Roman" w:eastAsia="仿宋_GB2312" w:cs="Times New Roman"/>
          <w:sz w:val="32"/>
          <w:szCs w:val="32"/>
          <w:highlight w:val="none"/>
          <w:shd w:val="clear" w:color="auto" w:fill="FFFFFF"/>
          <w:lang w:val="en-US" w:eastAsia="zh-CN"/>
        </w:rPr>
        <w:t>20</w:t>
      </w:r>
      <w:r>
        <w:rPr>
          <w:rFonts w:hint="default" w:ascii="Times New Roman" w:hAnsi="Times New Roman" w:eastAsia="仿宋_GB2312" w:cs="Times New Roman"/>
          <w:sz w:val="32"/>
          <w:szCs w:val="32"/>
          <w:shd w:val="clear" w:color="auto" w:fill="FFFFFF"/>
          <w:lang w:val="en-US" w:eastAsia="zh-CN"/>
        </w:rPr>
        <w:t>件，收到因政府信息公开工作提起的行政复议</w:t>
      </w:r>
      <w:r>
        <w:rPr>
          <w:rFonts w:hint="eastAsia" w:ascii="Times New Roman" w:hAnsi="Times New Roman" w:eastAsia="仿宋_GB2312" w:cs="Times New Roman"/>
          <w:sz w:val="32"/>
          <w:szCs w:val="32"/>
          <w:highlight w:val="none"/>
          <w:shd w:val="clear" w:color="auto" w:fill="FFFFFF"/>
          <w:lang w:val="en-US" w:eastAsia="zh-CN"/>
        </w:rPr>
        <w:t>1</w:t>
      </w:r>
      <w:r>
        <w:rPr>
          <w:rFonts w:hint="default" w:ascii="Times New Roman" w:hAnsi="Times New Roman" w:eastAsia="仿宋_GB2312" w:cs="Times New Roman"/>
          <w:sz w:val="32"/>
          <w:szCs w:val="32"/>
          <w:shd w:val="clear" w:color="auto" w:fill="FFFFFF"/>
          <w:lang w:val="en-US" w:eastAsia="zh-CN"/>
        </w:rPr>
        <w:t>件和行政诉讼</w:t>
      </w:r>
      <w:r>
        <w:rPr>
          <w:rFonts w:hint="eastAsia" w:ascii="Times New Roman" w:hAnsi="Times New Roman" w:eastAsia="仿宋_GB2312" w:cs="Times New Roman"/>
          <w:sz w:val="32"/>
          <w:szCs w:val="32"/>
          <w:shd w:val="clear" w:color="auto" w:fill="FFFFFF"/>
          <w:lang w:val="en-US" w:eastAsia="zh-CN"/>
        </w:rPr>
        <w:t>1</w:t>
      </w:r>
      <w:r>
        <w:rPr>
          <w:rFonts w:hint="default" w:ascii="Times New Roman" w:hAnsi="Times New Roman" w:eastAsia="仿宋_GB2312" w:cs="Times New Roman"/>
          <w:sz w:val="32"/>
          <w:szCs w:val="32"/>
          <w:shd w:val="clear" w:color="auto" w:fill="FFFFFF"/>
          <w:lang w:val="en-US" w:eastAsia="zh-CN"/>
        </w:rPr>
        <w:t>件。</w:t>
      </w:r>
    </w:p>
    <w:p w14:paraId="4776944F">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楷体_GB2312" w:cs="Times New Roman"/>
          <w:sz w:val="32"/>
          <w:szCs w:val="32"/>
          <w:shd w:val="clear" w:color="auto" w:fill="FFFFFF"/>
          <w:lang w:val="en-US" w:eastAsia="zh-CN"/>
        </w:rPr>
      </w:pPr>
      <w:r>
        <w:rPr>
          <w:rFonts w:hint="default" w:ascii="Times New Roman" w:hAnsi="Times New Roman" w:eastAsia="楷体_GB2312" w:cs="Times New Roman"/>
          <w:sz w:val="32"/>
          <w:szCs w:val="32"/>
          <w:shd w:val="clear" w:color="auto" w:fill="FFFFFF"/>
          <w:lang w:val="en-US" w:eastAsia="zh-CN"/>
        </w:rPr>
        <w:t>（三）政府信息管理的情况</w:t>
      </w:r>
    </w:p>
    <w:p w14:paraId="5295EB67">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2025年，我镇严格遵循《中华人民共和国政府信息公开条例》及保密工作相关要求，结合全镇工作实际，持续健全完善政府信息公开相关管理制度体系。进一步规范政府信息的梳理、审核、归档等全流程管理环节，明确工作标准和责任要求，确保政府信息管理工作有序规范开展，既保障应公开信息全面准确公开，也严防涉密信息泄露，夯实政府信息公开工作基础。</w:t>
      </w:r>
    </w:p>
    <w:p w14:paraId="27B49E02">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楷体_GB2312" w:cs="Times New Roman"/>
          <w:sz w:val="32"/>
          <w:szCs w:val="32"/>
          <w:shd w:val="clear" w:color="auto" w:fill="FFFFFF"/>
          <w:lang w:val="en-US" w:eastAsia="zh-CN"/>
        </w:rPr>
      </w:pPr>
      <w:r>
        <w:rPr>
          <w:rFonts w:hint="default" w:ascii="Times New Roman" w:hAnsi="Times New Roman" w:eastAsia="楷体_GB2312" w:cs="Times New Roman"/>
          <w:sz w:val="32"/>
          <w:szCs w:val="32"/>
          <w:shd w:val="clear" w:color="auto" w:fill="FFFFFF"/>
          <w:lang w:val="en-US" w:eastAsia="zh-CN"/>
        </w:rPr>
        <w:t>（四）平台建设的情况</w:t>
      </w:r>
    </w:p>
    <w:p w14:paraId="45E2E7D7">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eastAsia" w:ascii="Times New Roman" w:hAnsi="Times New Roman" w:eastAsia="仿宋_GB2312" w:cs="Times New Roman"/>
          <w:sz w:val="32"/>
          <w:szCs w:val="32"/>
          <w:shd w:val="clear" w:color="auto" w:fill="FFFFFF"/>
          <w:lang w:val="en-US" w:eastAsia="zh-CN"/>
        </w:rPr>
      </w:pPr>
      <w:r>
        <w:rPr>
          <w:rFonts w:hint="eastAsia" w:ascii="Times New Roman" w:hAnsi="Times New Roman" w:eastAsia="仿宋_GB2312" w:cs="Times New Roman"/>
          <w:sz w:val="32"/>
          <w:szCs w:val="32"/>
          <w:shd w:val="clear" w:color="auto" w:fill="FFFFFF"/>
          <w:lang w:val="en-US" w:eastAsia="zh-CN"/>
        </w:rPr>
        <w:t>2025年，我镇立足提升政务公开服务效能，持续推进政府信息公开平台体系建设与完善。进一步整合优化官方微信公众号、抖音等新媒体公开平台功能，丰富公开形式和内容呈现方式。通过强化各平台协同联动，提升政府信息发布的权威性和及时性，不断扩大政府信息传播范围，增强社会关注度和影响力。</w:t>
      </w:r>
    </w:p>
    <w:p w14:paraId="6040EF2D">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楷体_GB2312" w:cs="Times New Roman"/>
          <w:sz w:val="32"/>
          <w:szCs w:val="32"/>
          <w:shd w:val="clear" w:color="auto" w:fill="FFFFFF"/>
          <w:lang w:val="en-US" w:eastAsia="zh-CN"/>
        </w:rPr>
      </w:pPr>
      <w:r>
        <w:rPr>
          <w:rFonts w:hint="default" w:ascii="Times New Roman" w:hAnsi="Times New Roman" w:eastAsia="楷体_GB2312" w:cs="Times New Roman"/>
          <w:sz w:val="32"/>
          <w:szCs w:val="32"/>
          <w:shd w:val="clear" w:color="auto" w:fill="FFFFFF"/>
          <w:lang w:val="en-US" w:eastAsia="zh-CN"/>
        </w:rPr>
        <w:t>（五）‍监督保障的情况</w:t>
      </w:r>
    </w:p>
    <w:p w14:paraId="52C5FB72">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仿宋_GB2312" w:cs="Times New Roman"/>
          <w:sz w:val="32"/>
          <w:szCs w:val="32"/>
          <w:shd w:val="clear" w:color="auto" w:fill="FFFFFF"/>
          <w:lang w:val="en-US" w:eastAsia="zh-CN"/>
        </w:rPr>
      </w:pPr>
      <w:r>
        <w:rPr>
          <w:rFonts w:hint="default" w:ascii="Times New Roman" w:hAnsi="Times New Roman" w:eastAsia="仿宋_GB2312" w:cs="Times New Roman"/>
          <w:sz w:val="32"/>
          <w:szCs w:val="32"/>
          <w:shd w:val="clear" w:color="auto" w:fill="FFFFFF"/>
          <w:lang w:val="en-US" w:eastAsia="zh-CN"/>
        </w:rPr>
        <w:t>2025年，我镇切实强化政府信息公开工作的监督保障体系建设，压实工作责任。进一步健全完善责任落实机制，明确各层级、各部门在政府信息公开工作中的职责分工，形成上下协同、齐抓共管的工作格局。不断强化监督审核力度，严格落实信息发布审核要求，确保公开信息质量；同时畅通监督反馈渠道，主动接受群众和社会监督，通过健全激励约束机制，充分调动工作人员积极性，保障政府信息公开各项工作落到实处、高质量推进。</w:t>
      </w:r>
    </w:p>
    <w:p w14:paraId="5E13562A">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仿宋_GB2312" w:cs="Times New Roman"/>
          <w:sz w:val="32"/>
          <w:szCs w:val="32"/>
          <w:shd w:val="clear" w:color="auto" w:fill="FFFFFF"/>
          <w:lang w:val="en-US" w:eastAsia="zh-CN"/>
        </w:rPr>
      </w:pPr>
    </w:p>
    <w:p w14:paraId="4BF4EE02">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仿宋_GB2312" w:cs="Times New Roman"/>
          <w:sz w:val="32"/>
          <w:szCs w:val="32"/>
          <w:shd w:val="clear" w:color="auto" w:fill="FFFFFF"/>
          <w:lang w:val="en-US" w:eastAsia="zh-CN"/>
        </w:rPr>
      </w:pPr>
    </w:p>
    <w:p w14:paraId="7FF4E5FA">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仿宋_GB2312" w:cs="Times New Roman"/>
          <w:sz w:val="32"/>
          <w:szCs w:val="32"/>
          <w:shd w:val="clear" w:color="auto" w:fill="FFFFFF"/>
          <w:lang w:val="en-US" w:eastAsia="zh-CN"/>
        </w:rPr>
      </w:pPr>
    </w:p>
    <w:p w14:paraId="517E5658">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仿宋_GB2312" w:cs="Times New Roman"/>
          <w:sz w:val="32"/>
          <w:szCs w:val="32"/>
          <w:shd w:val="clear" w:color="auto" w:fill="FFFFFF"/>
          <w:lang w:val="en-US" w:eastAsia="zh-CN"/>
        </w:rPr>
      </w:pPr>
    </w:p>
    <w:p w14:paraId="4E9AF097">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jc w:val="both"/>
        <w:textAlignment w:val="auto"/>
        <w:outlineLvl w:val="9"/>
        <w:rPr>
          <w:rFonts w:hint="default" w:ascii="Times New Roman" w:hAnsi="Times New Roman" w:eastAsia="仿宋_GB2312" w:cs="Times New Roman"/>
          <w:sz w:val="32"/>
          <w:szCs w:val="32"/>
          <w:shd w:val="clear" w:color="auto" w:fill="FFFFFF"/>
          <w:lang w:val="en-US" w:eastAsia="zh-CN"/>
        </w:rPr>
      </w:pPr>
    </w:p>
    <w:p w14:paraId="05ACEF0A">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jc w:val="both"/>
        <w:textAlignment w:val="auto"/>
        <w:outlineLvl w:val="9"/>
        <w:rPr>
          <w:rFonts w:hint="default" w:ascii="Times New Roman" w:hAnsi="Times New Roman" w:eastAsia="仿宋_GB2312" w:cs="Times New Roman"/>
          <w:sz w:val="32"/>
          <w:szCs w:val="32"/>
          <w:shd w:val="clear" w:color="auto" w:fill="FFFFFF"/>
          <w:lang w:val="en-US" w:eastAsia="zh-CN"/>
        </w:rPr>
      </w:pPr>
    </w:p>
    <w:p w14:paraId="5390EA5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firstLine="640" w:firstLineChars="200"/>
        <w:jc w:val="both"/>
        <w:rPr>
          <w:rFonts w:hint="default" w:ascii="Times New Roman" w:hAnsi="Times New Roman" w:eastAsia="黑体" w:cs="Times New Roman"/>
          <w:b w:val="0"/>
          <w:bCs/>
          <w:i w:val="0"/>
          <w:caps w:val="0"/>
          <w:color w:val="333333"/>
          <w:spacing w:val="0"/>
          <w:sz w:val="32"/>
          <w:szCs w:val="32"/>
        </w:rPr>
      </w:pPr>
      <w:r>
        <w:rPr>
          <w:rFonts w:hint="default" w:ascii="Times New Roman" w:hAnsi="Times New Roman" w:eastAsia="黑体" w:cs="Times New Roman"/>
          <w:b w:val="0"/>
          <w:bCs/>
          <w:i w:val="0"/>
          <w:caps w:val="0"/>
          <w:color w:val="333333"/>
          <w:spacing w:val="0"/>
          <w:sz w:val="32"/>
          <w:szCs w:val="32"/>
          <w:shd w:val="clear" w:color="auto" w:fill="FFFFFF"/>
        </w:rPr>
        <w:t>二、主动公开政府信息情况</w:t>
      </w:r>
    </w:p>
    <w:p w14:paraId="4DF720F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default" w:ascii="Times New Roman" w:hAnsi="Times New Roman" w:eastAsia="宋体" w:cs="Times New Roman"/>
          <w:i w:val="0"/>
          <w:caps w:val="0"/>
          <w:color w:val="333333"/>
          <w:spacing w:val="0"/>
          <w:sz w:val="24"/>
          <w:szCs w:val="24"/>
        </w:rPr>
      </w:pPr>
    </w:p>
    <w:tbl>
      <w:tblPr>
        <w:tblStyle w:val="5"/>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435"/>
        <w:gridCol w:w="2435"/>
        <w:gridCol w:w="2435"/>
        <w:gridCol w:w="2435"/>
      </w:tblGrid>
      <w:tr w14:paraId="2C81A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07CAE3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第二十条第（一）项</w:t>
            </w:r>
          </w:p>
        </w:tc>
      </w:tr>
      <w:tr w14:paraId="11C0D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14:paraId="4C3C30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14:paraId="0C1812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本年</w:t>
            </w:r>
            <w:r>
              <w:rPr>
                <w:rFonts w:hint="default" w:ascii="Times New Roman" w:hAnsi="Times New Roman" w:eastAsia="宋体" w:cs="Times New Roman"/>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14:paraId="23B0C5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14:paraId="6A076C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现行有效件</w:t>
            </w:r>
            <w:r>
              <w:rPr>
                <w:rFonts w:hint="default" w:ascii="Times New Roman" w:hAnsi="Times New Roman" w:eastAsia="宋体" w:cs="Times New Roman"/>
                <w:kern w:val="0"/>
                <w:sz w:val="20"/>
                <w:szCs w:val="20"/>
                <w:lang w:val="en-US" w:eastAsia="zh-CN" w:bidi="ar"/>
              </w:rPr>
              <w:t>数</w:t>
            </w:r>
          </w:p>
        </w:tc>
      </w:tr>
      <w:tr w14:paraId="0AD70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14:paraId="7A5B04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left w:w="57" w:type="dxa"/>
              <w:right w:w="57" w:type="dxa"/>
            </w:tcMar>
            <w:vAlign w:val="center"/>
          </w:tcPr>
          <w:p w14:paraId="485746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lang w:val="en-US"/>
              </w:rPr>
            </w:pPr>
            <w:r>
              <w:rPr>
                <w:rFonts w:hint="eastAsia" w:ascii="Times New Roman" w:hAnsi="Times New Roman" w:cs="Times New Roman"/>
                <w:color w:val="000000"/>
                <w:kern w:val="0"/>
                <w:sz w:val="20"/>
                <w:szCs w:val="20"/>
                <w:lang w:val="en-US" w:eastAsia="zh-CN" w:bidi="ar"/>
              </w:rPr>
              <w:t>0</w:t>
            </w:r>
          </w:p>
        </w:tc>
        <w:tc>
          <w:tcPr>
            <w:tcW w:w="2435" w:type="dxa"/>
            <w:tcBorders>
              <w:top w:val="nil"/>
              <w:left w:val="nil"/>
              <w:bottom w:val="single" w:color="auto" w:sz="8" w:space="0"/>
              <w:right w:val="single" w:color="auto" w:sz="8" w:space="0"/>
            </w:tcBorders>
            <w:noWrap w:val="0"/>
            <w:tcMar>
              <w:left w:w="57" w:type="dxa"/>
              <w:right w:w="57" w:type="dxa"/>
            </w:tcMar>
            <w:vAlign w:val="center"/>
          </w:tcPr>
          <w:p w14:paraId="28A0CA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lang w:val="en-US"/>
              </w:rPr>
            </w:pPr>
            <w:r>
              <w:rPr>
                <w:rFonts w:hint="eastAsia" w:ascii="Times New Roman" w:hAnsi="Times New Roman" w:cs="Times New Roman"/>
                <w:color w:val="000000"/>
                <w:kern w:val="0"/>
                <w:sz w:val="20"/>
                <w:szCs w:val="20"/>
                <w:lang w:val="en-US" w:eastAsia="zh-CN" w:bidi="ar"/>
              </w:rPr>
              <w:t>0</w:t>
            </w:r>
          </w:p>
        </w:tc>
        <w:tc>
          <w:tcPr>
            <w:tcW w:w="2435" w:type="dxa"/>
            <w:tcBorders>
              <w:top w:val="nil"/>
              <w:left w:val="nil"/>
              <w:bottom w:val="single" w:color="auto" w:sz="8" w:space="0"/>
              <w:right w:val="single" w:color="auto" w:sz="8" w:space="0"/>
            </w:tcBorders>
            <w:noWrap w:val="0"/>
            <w:tcMar>
              <w:left w:w="57" w:type="dxa"/>
              <w:right w:w="57" w:type="dxa"/>
            </w:tcMar>
            <w:vAlign w:val="center"/>
          </w:tcPr>
          <w:p w14:paraId="1B3597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lang w:val="en-US"/>
              </w:rPr>
            </w:pPr>
            <w:r>
              <w:rPr>
                <w:rFonts w:hint="default" w:ascii="Times New Roman" w:hAnsi="Times New Roman" w:cs="Times New Roman"/>
                <w:kern w:val="0"/>
                <w:sz w:val="21"/>
                <w:szCs w:val="21"/>
                <w:lang w:val="en-US" w:eastAsia="zh-CN" w:bidi="ar"/>
              </w:rPr>
              <w:t>0</w:t>
            </w:r>
          </w:p>
        </w:tc>
      </w:tr>
      <w:tr w14:paraId="634BC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14:paraId="1D2C73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left w:w="57" w:type="dxa"/>
              <w:right w:w="57" w:type="dxa"/>
            </w:tcMar>
            <w:vAlign w:val="center"/>
          </w:tcPr>
          <w:p w14:paraId="7D7540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lang w:val="en-US"/>
              </w:rPr>
            </w:pPr>
            <w:r>
              <w:rPr>
                <w:rFonts w:hint="default" w:ascii="Times New Roman" w:hAnsi="Times New Roman" w:cs="Times New Roman"/>
                <w:color w:val="000000"/>
                <w:kern w:val="0"/>
                <w:sz w:val="20"/>
                <w:szCs w:val="20"/>
                <w:lang w:val="en-US" w:eastAsia="zh-CN" w:bidi="ar"/>
              </w:rPr>
              <w:t>0</w:t>
            </w:r>
          </w:p>
        </w:tc>
        <w:tc>
          <w:tcPr>
            <w:tcW w:w="2435" w:type="dxa"/>
            <w:tcBorders>
              <w:top w:val="nil"/>
              <w:left w:val="nil"/>
              <w:bottom w:val="single" w:color="auto" w:sz="8" w:space="0"/>
              <w:right w:val="single" w:color="auto" w:sz="8" w:space="0"/>
            </w:tcBorders>
            <w:noWrap w:val="0"/>
            <w:tcMar>
              <w:left w:w="57" w:type="dxa"/>
              <w:right w:w="57" w:type="dxa"/>
            </w:tcMar>
            <w:vAlign w:val="center"/>
          </w:tcPr>
          <w:p w14:paraId="1A82B2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lang w:val="en-US"/>
              </w:rPr>
            </w:pPr>
            <w:r>
              <w:rPr>
                <w:rFonts w:hint="default" w:ascii="Times New Roman" w:hAnsi="Times New Roman" w:cs="Times New Roman"/>
                <w:color w:val="000000"/>
                <w:kern w:val="0"/>
                <w:sz w:val="20"/>
                <w:szCs w:val="20"/>
                <w:lang w:val="en-US" w:eastAsia="zh-CN" w:bidi="ar"/>
              </w:rPr>
              <w:t>0</w:t>
            </w:r>
          </w:p>
        </w:tc>
        <w:tc>
          <w:tcPr>
            <w:tcW w:w="2435" w:type="dxa"/>
            <w:tcBorders>
              <w:top w:val="nil"/>
              <w:left w:val="nil"/>
              <w:bottom w:val="single" w:color="auto" w:sz="8" w:space="0"/>
              <w:right w:val="single" w:color="auto" w:sz="8" w:space="0"/>
            </w:tcBorders>
            <w:noWrap w:val="0"/>
            <w:tcMar>
              <w:left w:w="57" w:type="dxa"/>
              <w:right w:w="57" w:type="dxa"/>
            </w:tcMar>
            <w:vAlign w:val="center"/>
          </w:tcPr>
          <w:p w14:paraId="24263D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lang w:val="en-US"/>
              </w:rPr>
            </w:pPr>
            <w:r>
              <w:rPr>
                <w:rFonts w:hint="default" w:ascii="Times New Roman" w:hAnsi="Times New Roman" w:cs="Times New Roman"/>
                <w:kern w:val="0"/>
                <w:sz w:val="21"/>
                <w:szCs w:val="21"/>
                <w:lang w:val="en-US" w:eastAsia="zh-CN" w:bidi="ar"/>
              </w:rPr>
              <w:t>0</w:t>
            </w:r>
          </w:p>
        </w:tc>
      </w:tr>
      <w:tr w14:paraId="1E44F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6B9DCA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lang w:val="en-US"/>
              </w:rPr>
            </w:pPr>
            <w:r>
              <w:rPr>
                <w:rFonts w:hint="default" w:ascii="Times New Roman" w:hAnsi="Times New Roman" w:eastAsia="宋体" w:cs="Times New Roman"/>
                <w:color w:val="000000"/>
                <w:kern w:val="0"/>
                <w:sz w:val="20"/>
                <w:szCs w:val="20"/>
                <w:lang w:val="en-US" w:eastAsia="zh-CN" w:bidi="ar"/>
              </w:rPr>
              <w:t>第二十条第（五）项</w:t>
            </w:r>
          </w:p>
        </w:tc>
      </w:tr>
      <w:tr w14:paraId="1B8B3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14:paraId="428478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14:paraId="18FD6C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本年处理决定数量</w:t>
            </w:r>
          </w:p>
        </w:tc>
      </w:tr>
      <w:tr w14:paraId="732BB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14:paraId="193404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14:paraId="111E33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lang w:val="en-US"/>
              </w:rPr>
            </w:pPr>
            <w:r>
              <w:rPr>
                <w:rFonts w:hint="eastAsia" w:ascii="Times New Roman" w:hAnsi="Times New Roman" w:cs="Times New Roman"/>
                <w:kern w:val="0"/>
                <w:sz w:val="21"/>
                <w:szCs w:val="21"/>
                <w:highlight w:val="none"/>
                <w:lang w:val="en-US" w:eastAsia="zh-CN" w:bidi="ar"/>
              </w:rPr>
              <w:t>25</w:t>
            </w:r>
            <w:r>
              <w:rPr>
                <w:rFonts w:hint="default" w:ascii="Times New Roman" w:hAnsi="Times New Roman" w:cs="Times New Roman"/>
                <w:kern w:val="0"/>
                <w:sz w:val="21"/>
                <w:szCs w:val="21"/>
                <w:highlight w:val="none"/>
                <w:lang w:val="en-US" w:eastAsia="zh-CN" w:bidi="ar"/>
              </w:rPr>
              <w:t>件</w:t>
            </w:r>
          </w:p>
        </w:tc>
      </w:tr>
      <w:tr w14:paraId="7299B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0E707C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第二十条第（六）项</w:t>
            </w:r>
          </w:p>
        </w:tc>
      </w:tr>
      <w:tr w14:paraId="533CE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14:paraId="194A62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left w:w="57" w:type="dxa"/>
              <w:right w:w="57" w:type="dxa"/>
            </w:tcMar>
            <w:vAlign w:val="center"/>
          </w:tcPr>
          <w:p w14:paraId="471F90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本年处理决定数量</w:t>
            </w:r>
          </w:p>
        </w:tc>
      </w:tr>
      <w:tr w14:paraId="62F65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14:paraId="45B3C4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14:paraId="2ADD12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kern w:val="0"/>
                <w:sz w:val="21"/>
                <w:szCs w:val="21"/>
                <w:highlight w:val="yellow"/>
                <w:lang w:val="en-US" w:eastAsia="zh-CN" w:bidi="ar"/>
              </w:rPr>
            </w:pPr>
            <w:r>
              <w:rPr>
                <w:rFonts w:hint="eastAsia" w:ascii="Times New Roman" w:hAnsi="Times New Roman" w:cs="Times New Roman"/>
                <w:kern w:val="0"/>
                <w:sz w:val="21"/>
                <w:szCs w:val="21"/>
                <w:highlight w:val="none"/>
                <w:lang w:val="en-US" w:eastAsia="zh-CN" w:bidi="ar"/>
              </w:rPr>
              <w:t>131</w:t>
            </w:r>
            <w:r>
              <w:rPr>
                <w:rFonts w:hint="default" w:ascii="Times New Roman" w:hAnsi="Times New Roman" w:eastAsia="宋体" w:cs="Times New Roman"/>
                <w:kern w:val="0"/>
                <w:sz w:val="21"/>
                <w:szCs w:val="21"/>
                <w:highlight w:val="none"/>
                <w:lang w:val="en-US" w:eastAsia="zh-CN" w:bidi="ar"/>
              </w:rPr>
              <w:t>件</w:t>
            </w:r>
          </w:p>
        </w:tc>
      </w:tr>
      <w:tr w14:paraId="3F1A6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14:paraId="73B930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14:paraId="36449D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highlight w:val="yellow"/>
                <w:lang w:val="en-US"/>
              </w:rPr>
            </w:pPr>
            <w:r>
              <w:rPr>
                <w:rFonts w:hint="eastAsia" w:ascii="Times New Roman" w:hAnsi="Times New Roman" w:cs="Times New Roman"/>
                <w:kern w:val="0"/>
                <w:sz w:val="21"/>
                <w:szCs w:val="21"/>
                <w:highlight w:val="none"/>
                <w:lang w:val="en-US" w:eastAsia="zh-CN" w:bidi="ar"/>
              </w:rPr>
              <w:t>9</w:t>
            </w:r>
            <w:r>
              <w:rPr>
                <w:rFonts w:hint="default" w:ascii="Times New Roman" w:hAnsi="Times New Roman" w:eastAsia="宋体" w:cs="Times New Roman"/>
                <w:kern w:val="0"/>
                <w:sz w:val="21"/>
                <w:szCs w:val="21"/>
                <w:highlight w:val="none"/>
                <w:lang w:val="en-US" w:eastAsia="zh-CN" w:bidi="ar"/>
              </w:rPr>
              <w:t>件</w:t>
            </w:r>
          </w:p>
        </w:tc>
      </w:tr>
      <w:tr w14:paraId="40FCB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2F48F8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第二十条第（八）项</w:t>
            </w:r>
          </w:p>
        </w:tc>
      </w:tr>
      <w:tr w14:paraId="25E17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14:paraId="1E9F92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left w:w="57" w:type="dxa"/>
              <w:right w:w="57" w:type="dxa"/>
            </w:tcMar>
            <w:vAlign w:val="center"/>
          </w:tcPr>
          <w:p w14:paraId="23F669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本年收费金额（单位：万元）</w:t>
            </w:r>
          </w:p>
        </w:tc>
      </w:tr>
      <w:tr w14:paraId="201A1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14:paraId="24F998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left w:w="57" w:type="dxa"/>
              <w:right w:w="57" w:type="dxa"/>
            </w:tcMar>
            <w:vAlign w:val="center"/>
          </w:tcPr>
          <w:p w14:paraId="6A0AF811">
            <w:pPr>
              <w:jc w:val="cente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854.18</w:t>
            </w:r>
          </w:p>
        </w:tc>
      </w:tr>
    </w:tbl>
    <w:p w14:paraId="587963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default" w:ascii="Times New Roman" w:hAnsi="Times New Roman" w:eastAsia="黑体" w:cs="Times New Roman"/>
          <w:b w:val="0"/>
          <w:bCs/>
          <w:i w:val="0"/>
          <w:caps w:val="0"/>
          <w:color w:val="333333"/>
          <w:spacing w:val="0"/>
          <w:sz w:val="32"/>
          <w:szCs w:val="32"/>
          <w:shd w:val="clear" w:color="auto" w:fill="FFFFFF"/>
        </w:rPr>
      </w:pPr>
    </w:p>
    <w:p w14:paraId="7336F8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default" w:ascii="Times New Roman" w:hAnsi="Times New Roman" w:eastAsia="黑体" w:cs="Times New Roman"/>
          <w:b w:val="0"/>
          <w:bCs/>
          <w:i w:val="0"/>
          <w:caps w:val="0"/>
          <w:color w:val="333333"/>
          <w:spacing w:val="0"/>
          <w:sz w:val="32"/>
          <w:szCs w:val="32"/>
          <w:shd w:val="clear" w:color="auto" w:fill="FFFFFF"/>
        </w:rPr>
      </w:pPr>
    </w:p>
    <w:p w14:paraId="17E4C2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default" w:ascii="Times New Roman" w:hAnsi="Times New Roman" w:eastAsia="黑体" w:cs="Times New Roman"/>
          <w:b w:val="0"/>
          <w:bCs/>
          <w:i w:val="0"/>
          <w:caps w:val="0"/>
          <w:color w:val="333333"/>
          <w:spacing w:val="0"/>
          <w:sz w:val="32"/>
          <w:szCs w:val="32"/>
          <w:shd w:val="clear" w:color="auto" w:fill="FFFFFF"/>
        </w:rPr>
      </w:pPr>
    </w:p>
    <w:p w14:paraId="426041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default" w:ascii="Times New Roman" w:hAnsi="Times New Roman" w:eastAsia="黑体" w:cs="Times New Roman"/>
          <w:b w:val="0"/>
          <w:bCs/>
          <w:i w:val="0"/>
          <w:caps w:val="0"/>
          <w:color w:val="333333"/>
          <w:spacing w:val="0"/>
          <w:sz w:val="32"/>
          <w:szCs w:val="32"/>
          <w:shd w:val="clear" w:color="auto" w:fill="FFFFFF"/>
        </w:rPr>
      </w:pPr>
    </w:p>
    <w:p w14:paraId="6353C6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default" w:ascii="Times New Roman" w:hAnsi="Times New Roman" w:eastAsia="黑体" w:cs="Times New Roman"/>
          <w:b w:val="0"/>
          <w:bCs/>
          <w:i w:val="0"/>
          <w:caps w:val="0"/>
          <w:color w:val="333333"/>
          <w:spacing w:val="0"/>
          <w:sz w:val="32"/>
          <w:szCs w:val="32"/>
          <w:shd w:val="clear" w:color="auto" w:fill="FFFFFF"/>
        </w:rPr>
      </w:pPr>
    </w:p>
    <w:p w14:paraId="2B6AA6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黑体" w:cs="Times New Roman"/>
          <w:b w:val="0"/>
          <w:bCs/>
          <w:i w:val="0"/>
          <w:caps w:val="0"/>
          <w:color w:val="333333"/>
          <w:spacing w:val="0"/>
          <w:sz w:val="32"/>
          <w:szCs w:val="32"/>
        </w:rPr>
      </w:pPr>
      <w:r>
        <w:rPr>
          <w:rFonts w:hint="default" w:ascii="Times New Roman" w:hAnsi="Times New Roman" w:eastAsia="黑体" w:cs="Times New Roman"/>
          <w:b w:val="0"/>
          <w:bCs/>
          <w:i w:val="0"/>
          <w:caps w:val="0"/>
          <w:color w:val="333333"/>
          <w:spacing w:val="0"/>
          <w:sz w:val="32"/>
          <w:szCs w:val="32"/>
          <w:shd w:val="clear" w:color="auto" w:fill="FFFFFF"/>
        </w:rPr>
        <w:t>三、收到和处理政府信息公开申请情况</w:t>
      </w:r>
    </w:p>
    <w:tbl>
      <w:tblPr>
        <w:tblStyle w:val="5"/>
        <w:tblpPr w:leftFromText="180" w:rightFromText="180" w:vertAnchor="text" w:horzAnchor="page" w:tblpX="1291" w:tblpY="85"/>
        <w:tblOverlap w:val="never"/>
        <w:tblW w:w="9748"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7"/>
        <w:gridCol w:w="943"/>
        <w:gridCol w:w="3218"/>
        <w:gridCol w:w="691"/>
        <w:gridCol w:w="688"/>
        <w:gridCol w:w="688"/>
        <w:gridCol w:w="688"/>
        <w:gridCol w:w="688"/>
        <w:gridCol w:w="688"/>
        <w:gridCol w:w="689"/>
      </w:tblGrid>
      <w:tr w14:paraId="7AF9B20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928"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14:paraId="4462F8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楷体" w:cs="Times New Roman"/>
                <w:kern w:val="0"/>
                <w:sz w:val="20"/>
                <w:szCs w:val="20"/>
                <w:lang w:val="en-US" w:eastAsia="zh-CN" w:bidi="ar"/>
              </w:rPr>
              <w:t>（本列数据的勾稽关系为：第一项加第二项之和，等于第三项加第四项之和）</w:t>
            </w:r>
          </w:p>
        </w:tc>
        <w:tc>
          <w:tcPr>
            <w:tcW w:w="4820"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14:paraId="095DDD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申请人情况</w:t>
            </w:r>
          </w:p>
        </w:tc>
      </w:tr>
      <w:tr w14:paraId="786937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928"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14:paraId="2B5E23D0">
            <w:pPr>
              <w:rPr>
                <w:rFonts w:hint="default" w:ascii="Times New Roman" w:hAnsi="Times New Roman" w:cs="Times New Roman"/>
                <w:sz w:val="24"/>
                <w:szCs w:val="24"/>
              </w:rPr>
            </w:pPr>
          </w:p>
        </w:tc>
        <w:tc>
          <w:tcPr>
            <w:tcW w:w="691" w:type="dxa"/>
            <w:vMerge w:val="restart"/>
            <w:tcBorders>
              <w:top w:val="nil"/>
              <w:left w:val="nil"/>
              <w:bottom w:val="single" w:color="auto" w:sz="8" w:space="0"/>
              <w:right w:val="single" w:color="auto" w:sz="8" w:space="0"/>
            </w:tcBorders>
            <w:noWrap w:val="0"/>
            <w:tcMar>
              <w:left w:w="57" w:type="dxa"/>
              <w:right w:w="57" w:type="dxa"/>
            </w:tcMar>
            <w:vAlign w:val="center"/>
          </w:tcPr>
          <w:p w14:paraId="68F054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自然人</w:t>
            </w:r>
          </w:p>
        </w:tc>
        <w:tc>
          <w:tcPr>
            <w:tcW w:w="3440"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14:paraId="724C44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法人或其他组织</w:t>
            </w:r>
          </w:p>
        </w:tc>
        <w:tc>
          <w:tcPr>
            <w:tcW w:w="689"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14:paraId="7DF3EF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总计</w:t>
            </w:r>
          </w:p>
        </w:tc>
      </w:tr>
      <w:tr w14:paraId="059EAF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74" w:hRule="atLeast"/>
        </w:trPr>
        <w:tc>
          <w:tcPr>
            <w:tcW w:w="4928"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14:paraId="48FB67B1">
            <w:pPr>
              <w:rPr>
                <w:rFonts w:hint="default" w:ascii="Times New Roman" w:hAnsi="Times New Roman" w:cs="Times New Roman"/>
                <w:sz w:val="24"/>
                <w:szCs w:val="24"/>
              </w:rPr>
            </w:pPr>
          </w:p>
        </w:tc>
        <w:tc>
          <w:tcPr>
            <w:tcW w:w="691" w:type="dxa"/>
            <w:vMerge w:val="continue"/>
            <w:tcBorders>
              <w:top w:val="nil"/>
              <w:left w:val="nil"/>
              <w:bottom w:val="single" w:color="auto" w:sz="8" w:space="0"/>
              <w:right w:val="single" w:color="auto" w:sz="8" w:space="0"/>
            </w:tcBorders>
            <w:noWrap w:val="0"/>
            <w:tcMar>
              <w:left w:w="57" w:type="dxa"/>
              <w:right w:w="57" w:type="dxa"/>
            </w:tcMar>
            <w:vAlign w:val="center"/>
          </w:tcPr>
          <w:p w14:paraId="5BF4022B">
            <w:pPr>
              <w:rPr>
                <w:rFonts w:hint="default" w:ascii="Times New Roman" w:hAnsi="Times New Roman" w:cs="Times New Roman"/>
                <w:sz w:val="24"/>
                <w:szCs w:val="24"/>
              </w:rPr>
            </w:pPr>
          </w:p>
        </w:tc>
        <w:tc>
          <w:tcPr>
            <w:tcW w:w="688" w:type="dxa"/>
            <w:tcBorders>
              <w:top w:val="nil"/>
              <w:left w:val="nil"/>
              <w:bottom w:val="single" w:color="auto" w:sz="8" w:space="0"/>
              <w:right w:val="single" w:color="auto" w:sz="8" w:space="0"/>
            </w:tcBorders>
            <w:noWrap w:val="0"/>
            <w:tcMar>
              <w:left w:w="57" w:type="dxa"/>
              <w:right w:w="57" w:type="dxa"/>
            </w:tcMar>
            <w:vAlign w:val="center"/>
          </w:tcPr>
          <w:p w14:paraId="125608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商业</w:t>
            </w:r>
          </w:p>
          <w:p w14:paraId="07C425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企业</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177A85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科研</w:t>
            </w:r>
          </w:p>
          <w:p w14:paraId="3849C4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机构</w:t>
            </w:r>
          </w:p>
        </w:tc>
        <w:tc>
          <w:tcPr>
            <w:tcW w:w="688" w:type="dxa"/>
            <w:tcBorders>
              <w:top w:val="single" w:color="auto" w:sz="8" w:space="0"/>
              <w:left w:val="nil"/>
              <w:bottom w:val="single" w:color="auto" w:sz="8" w:space="0"/>
              <w:right w:val="single" w:color="auto" w:sz="8" w:space="0"/>
            </w:tcBorders>
            <w:noWrap w:val="0"/>
            <w:tcMar>
              <w:left w:w="57" w:type="dxa"/>
              <w:right w:w="57" w:type="dxa"/>
            </w:tcMar>
            <w:vAlign w:val="center"/>
          </w:tcPr>
          <w:p w14:paraId="00C186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社会公益组织</w:t>
            </w:r>
          </w:p>
        </w:tc>
        <w:tc>
          <w:tcPr>
            <w:tcW w:w="688" w:type="dxa"/>
            <w:tcBorders>
              <w:top w:val="single" w:color="auto" w:sz="8" w:space="0"/>
              <w:left w:val="nil"/>
              <w:bottom w:val="single" w:color="auto" w:sz="8" w:space="0"/>
              <w:right w:val="single" w:color="auto" w:sz="8" w:space="0"/>
            </w:tcBorders>
            <w:noWrap w:val="0"/>
            <w:tcMar>
              <w:left w:w="57" w:type="dxa"/>
              <w:right w:w="57" w:type="dxa"/>
            </w:tcMar>
            <w:vAlign w:val="center"/>
          </w:tcPr>
          <w:p w14:paraId="028242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法律服务机构</w:t>
            </w:r>
          </w:p>
        </w:tc>
        <w:tc>
          <w:tcPr>
            <w:tcW w:w="688" w:type="dxa"/>
            <w:tcBorders>
              <w:top w:val="single" w:color="auto" w:sz="8" w:space="0"/>
              <w:left w:val="nil"/>
              <w:bottom w:val="single" w:color="auto" w:sz="8" w:space="0"/>
              <w:right w:val="single" w:color="auto" w:sz="8" w:space="0"/>
            </w:tcBorders>
            <w:noWrap w:val="0"/>
            <w:tcMar>
              <w:left w:w="57" w:type="dxa"/>
              <w:right w:w="57" w:type="dxa"/>
            </w:tcMar>
            <w:vAlign w:val="center"/>
          </w:tcPr>
          <w:p w14:paraId="10844D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其他</w:t>
            </w:r>
          </w:p>
        </w:tc>
        <w:tc>
          <w:tcPr>
            <w:tcW w:w="689"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14:paraId="74B47B18">
            <w:pPr>
              <w:rPr>
                <w:rFonts w:hint="default" w:ascii="Times New Roman" w:hAnsi="Times New Roman" w:cs="Times New Roman"/>
                <w:sz w:val="24"/>
                <w:szCs w:val="24"/>
              </w:rPr>
            </w:pPr>
          </w:p>
        </w:tc>
      </w:tr>
      <w:tr w14:paraId="1EBEF93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928"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14:paraId="3414D6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一、本年新收政府信息公开申请数量</w:t>
            </w:r>
          </w:p>
        </w:tc>
        <w:tc>
          <w:tcPr>
            <w:tcW w:w="691" w:type="dxa"/>
            <w:tcBorders>
              <w:top w:val="nil"/>
              <w:left w:val="nil"/>
              <w:bottom w:val="single" w:color="auto" w:sz="8" w:space="0"/>
              <w:right w:val="single" w:color="auto" w:sz="8" w:space="0"/>
            </w:tcBorders>
            <w:noWrap w:val="0"/>
            <w:tcMar>
              <w:left w:w="57" w:type="dxa"/>
              <w:right w:w="57" w:type="dxa"/>
            </w:tcMar>
            <w:vAlign w:val="center"/>
          </w:tcPr>
          <w:p w14:paraId="38263B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46C035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691B6B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14F9EC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53F54B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0B443D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514D93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20</w:t>
            </w:r>
          </w:p>
        </w:tc>
      </w:tr>
      <w:tr w14:paraId="534D67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00" w:hRule="atLeast"/>
        </w:trPr>
        <w:tc>
          <w:tcPr>
            <w:tcW w:w="4928"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14:paraId="5F66A2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二、上年结转政府信息公开申请数量</w:t>
            </w:r>
          </w:p>
        </w:tc>
        <w:tc>
          <w:tcPr>
            <w:tcW w:w="691" w:type="dxa"/>
            <w:tcBorders>
              <w:top w:val="nil"/>
              <w:left w:val="nil"/>
              <w:bottom w:val="single" w:color="auto" w:sz="8" w:space="0"/>
              <w:right w:val="single" w:color="auto" w:sz="8" w:space="0"/>
            </w:tcBorders>
            <w:noWrap w:val="0"/>
            <w:tcMar>
              <w:left w:w="57" w:type="dxa"/>
              <w:right w:w="57" w:type="dxa"/>
            </w:tcMar>
            <w:vAlign w:val="center"/>
          </w:tcPr>
          <w:p w14:paraId="2ADAA4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eastAsia="宋体" w:cs="Times New Roman"/>
                <w:lang w:val="en-US" w:eastAsia="zh-CN"/>
              </w:rPr>
            </w:pPr>
            <w:r>
              <w:rPr>
                <w:rFonts w:hint="eastAsia"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0F9B96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77E861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7542A2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72AA6C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2753BF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43DBE6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lang w:val="en-US"/>
              </w:rPr>
            </w:pPr>
            <w:r>
              <w:rPr>
                <w:rFonts w:hint="eastAsia" w:ascii="Times New Roman" w:hAnsi="Times New Roman" w:cs="Times New Roman"/>
                <w:kern w:val="0"/>
                <w:sz w:val="20"/>
                <w:szCs w:val="20"/>
                <w:lang w:val="en-US" w:eastAsia="zh-CN" w:bidi="ar"/>
              </w:rPr>
              <w:t>0</w:t>
            </w:r>
          </w:p>
        </w:tc>
      </w:tr>
      <w:tr w14:paraId="06E2882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14:paraId="35A752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三、本年度办理结果</w:t>
            </w:r>
          </w:p>
        </w:tc>
        <w:tc>
          <w:tcPr>
            <w:tcW w:w="4161" w:type="dxa"/>
            <w:gridSpan w:val="2"/>
            <w:tcBorders>
              <w:top w:val="nil"/>
              <w:left w:val="nil"/>
              <w:bottom w:val="single" w:color="auto" w:sz="8" w:space="0"/>
              <w:right w:val="single" w:color="auto" w:sz="8" w:space="0"/>
            </w:tcBorders>
            <w:noWrap w:val="0"/>
            <w:tcMar>
              <w:left w:w="57" w:type="dxa"/>
              <w:right w:w="57" w:type="dxa"/>
            </w:tcMar>
            <w:vAlign w:val="center"/>
          </w:tcPr>
          <w:p w14:paraId="1325A7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（一）予以公开</w:t>
            </w:r>
          </w:p>
        </w:tc>
        <w:tc>
          <w:tcPr>
            <w:tcW w:w="691" w:type="dxa"/>
            <w:tcBorders>
              <w:top w:val="nil"/>
              <w:left w:val="nil"/>
              <w:bottom w:val="single" w:color="auto" w:sz="8" w:space="0"/>
              <w:right w:val="single" w:color="auto" w:sz="8" w:space="0"/>
            </w:tcBorders>
            <w:noWrap w:val="0"/>
            <w:tcMar>
              <w:left w:w="57" w:type="dxa"/>
              <w:right w:w="57" w:type="dxa"/>
            </w:tcMar>
            <w:vAlign w:val="center"/>
          </w:tcPr>
          <w:p w14:paraId="6724E8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8</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4B08B2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544489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048B3E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3FE28E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053599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single" w:color="auto" w:sz="8" w:space="0"/>
              <w:left w:val="nil"/>
              <w:bottom w:val="single" w:color="auto" w:sz="8" w:space="0"/>
              <w:right w:val="single" w:color="auto" w:sz="8" w:space="0"/>
            </w:tcBorders>
            <w:noWrap w:val="0"/>
            <w:tcMar>
              <w:left w:w="57" w:type="dxa"/>
              <w:right w:w="57" w:type="dxa"/>
            </w:tcMar>
            <w:vAlign w:val="center"/>
          </w:tcPr>
          <w:p w14:paraId="54E7AD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8</w:t>
            </w:r>
          </w:p>
        </w:tc>
      </w:tr>
      <w:tr w14:paraId="28318C4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06DC5E74">
            <w:pPr>
              <w:rPr>
                <w:rFonts w:hint="default" w:ascii="Times New Roman" w:hAnsi="Times New Roman" w:cs="Times New Roman"/>
                <w:sz w:val="24"/>
                <w:szCs w:val="24"/>
              </w:rPr>
            </w:pPr>
          </w:p>
        </w:tc>
        <w:tc>
          <w:tcPr>
            <w:tcW w:w="4161" w:type="dxa"/>
            <w:gridSpan w:val="2"/>
            <w:tcBorders>
              <w:top w:val="nil"/>
              <w:left w:val="nil"/>
              <w:bottom w:val="single" w:color="auto" w:sz="8" w:space="0"/>
              <w:right w:val="single" w:color="auto" w:sz="8" w:space="0"/>
            </w:tcBorders>
            <w:noWrap w:val="0"/>
            <w:tcMar>
              <w:left w:w="57" w:type="dxa"/>
              <w:right w:w="57" w:type="dxa"/>
            </w:tcMar>
            <w:vAlign w:val="center"/>
          </w:tcPr>
          <w:p w14:paraId="66CF88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（二）部分公开</w:t>
            </w:r>
            <w:r>
              <w:rPr>
                <w:rFonts w:hint="default" w:ascii="Times New Roman" w:hAnsi="Times New Roman" w:eastAsia="楷体" w:cs="Times New Roman"/>
                <w:kern w:val="0"/>
                <w:sz w:val="20"/>
                <w:szCs w:val="20"/>
                <w:lang w:val="en-US" w:eastAsia="zh-CN" w:bidi="ar"/>
              </w:rPr>
              <w:t>（区分处理的，只计这一情形，不计其他情形）</w:t>
            </w:r>
          </w:p>
        </w:tc>
        <w:tc>
          <w:tcPr>
            <w:tcW w:w="691" w:type="dxa"/>
            <w:tcBorders>
              <w:top w:val="nil"/>
              <w:left w:val="nil"/>
              <w:bottom w:val="single" w:color="auto" w:sz="8" w:space="0"/>
              <w:right w:val="single" w:color="auto" w:sz="8" w:space="0"/>
            </w:tcBorders>
            <w:noWrap w:val="0"/>
            <w:tcMar>
              <w:left w:w="57" w:type="dxa"/>
              <w:right w:w="57" w:type="dxa"/>
            </w:tcMar>
            <w:vAlign w:val="center"/>
          </w:tcPr>
          <w:p w14:paraId="5504C5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4</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42E84C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imes New Roman" w:hAnsi="Times New Roman" w:eastAsia="宋体" w:cs="Times New Roman"/>
                <w:lang w:val="en-US" w:eastAsia="zh-CN"/>
              </w:rPr>
            </w:pPr>
            <w:r>
              <w:rPr>
                <w:rFonts w:hint="eastAsia"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5CA29B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3016F2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5F3DDB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4D5319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640964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4</w:t>
            </w:r>
          </w:p>
        </w:tc>
      </w:tr>
      <w:tr w14:paraId="0B3B6B8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355A69A4">
            <w:pPr>
              <w:rPr>
                <w:rFonts w:hint="default" w:ascii="Times New Roman" w:hAnsi="Times New Roman" w:cs="Times New Roman"/>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14:paraId="1FD39B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（三）不予公开</w:t>
            </w:r>
          </w:p>
        </w:tc>
        <w:tc>
          <w:tcPr>
            <w:tcW w:w="3218" w:type="dxa"/>
            <w:tcBorders>
              <w:top w:val="nil"/>
              <w:left w:val="nil"/>
              <w:bottom w:val="single" w:color="auto" w:sz="8" w:space="0"/>
              <w:right w:val="single" w:color="auto" w:sz="8" w:space="0"/>
            </w:tcBorders>
            <w:noWrap w:val="0"/>
            <w:tcMar>
              <w:left w:w="57" w:type="dxa"/>
              <w:right w:w="57" w:type="dxa"/>
            </w:tcMar>
            <w:vAlign w:val="top"/>
          </w:tcPr>
          <w:p w14:paraId="0DE648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1.属于国家秘密</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333F84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481E4B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1EB6A2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676687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ED837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5F982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single" w:color="auto" w:sz="8" w:space="0"/>
              <w:left w:val="nil"/>
              <w:bottom w:val="single" w:color="auto" w:sz="8" w:space="0"/>
              <w:right w:val="single" w:color="auto" w:sz="8" w:space="0"/>
            </w:tcBorders>
            <w:noWrap w:val="0"/>
            <w:tcMar>
              <w:left w:w="57" w:type="dxa"/>
              <w:right w:w="57" w:type="dxa"/>
            </w:tcMar>
            <w:vAlign w:val="center"/>
          </w:tcPr>
          <w:p w14:paraId="723926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r>
      <w:tr w14:paraId="440F8E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1FA2D9B3">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276079A7">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top"/>
          </w:tcPr>
          <w:p w14:paraId="7EB951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2.其他法律行政法规禁止公开</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5AEA4D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4B5532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AAE64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05EB6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1B6827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A5F0B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518788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r>
      <w:tr w14:paraId="03F1032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63EAB8A">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59E7171E">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top"/>
          </w:tcPr>
          <w:p w14:paraId="63C23C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3.危及“三安全一稳定”</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473C11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9B156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2B9CE3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07C592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0A671D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C4274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1773C1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r>
      <w:tr w14:paraId="228A3A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EB09224">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698D9955">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top"/>
          </w:tcPr>
          <w:p w14:paraId="0296E8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4.保护第三方合法权益</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5F261E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28BB23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54C5BB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DB781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283FC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4745D2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441D38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r>
      <w:tr w14:paraId="76B8FF7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3DC5D302">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06A03A09">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top"/>
          </w:tcPr>
          <w:p w14:paraId="1995B0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5.属于三类内部事务信息</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5987B1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lang w:val="en-US"/>
              </w:rPr>
            </w:pPr>
            <w:r>
              <w:rPr>
                <w:rFonts w:hint="eastAsia" w:ascii="Times New Roman" w:hAnsi="Times New Roman" w:eastAsia="宋体" w:cs="Times New Roman"/>
                <w:kern w:val="0"/>
                <w:sz w:val="20"/>
                <w:szCs w:val="20"/>
                <w:lang w:val="en-US" w:eastAsia="zh-CN" w:bidi="ar"/>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F03DC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4773DA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04A20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533B2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71778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449538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0</w:t>
            </w:r>
          </w:p>
        </w:tc>
      </w:tr>
      <w:tr w14:paraId="37A3BC2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4993853">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7E1C62EC">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top"/>
          </w:tcPr>
          <w:p w14:paraId="7E8F15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6.属于四类过程性信息</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385799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105FC6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03B242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18F899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198A0C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0487A9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716E42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r>
      <w:tr w14:paraId="31DC17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0368F98E">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128B658D">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top"/>
          </w:tcPr>
          <w:p w14:paraId="67AF76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7.属于行政执法案卷</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03FEDA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B1E6D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12BF3E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E5AC3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19B610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19E481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2C6FB8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r>
      <w:tr w14:paraId="4A7B1D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97C2892">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3FB1F4F4">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top"/>
          </w:tcPr>
          <w:p w14:paraId="690D3B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8.属于行政查询事项</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67EC45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03FE7B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0BBFDC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00595A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39254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6872D1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517904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w:t>
            </w:r>
          </w:p>
        </w:tc>
      </w:tr>
      <w:tr w14:paraId="3B123B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286F0625">
            <w:pPr>
              <w:rPr>
                <w:rFonts w:hint="default" w:ascii="Times New Roman" w:hAnsi="Times New Roman" w:cs="Times New Roman"/>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14:paraId="0D3C5A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（四）无法提供</w:t>
            </w:r>
          </w:p>
        </w:tc>
        <w:tc>
          <w:tcPr>
            <w:tcW w:w="3218" w:type="dxa"/>
            <w:tcBorders>
              <w:top w:val="nil"/>
              <w:left w:val="nil"/>
              <w:bottom w:val="single" w:color="auto" w:sz="8" w:space="0"/>
              <w:right w:val="single" w:color="auto" w:sz="8" w:space="0"/>
            </w:tcBorders>
            <w:noWrap w:val="0"/>
            <w:tcMar>
              <w:left w:w="57" w:type="dxa"/>
              <w:right w:w="57" w:type="dxa"/>
            </w:tcMar>
            <w:vAlign w:val="top"/>
          </w:tcPr>
          <w:p w14:paraId="528236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1.本机关不掌握相关政府信息</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578885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06D82D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27159E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01F1DB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17AB42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54872A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1456EE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w:t>
            </w:r>
          </w:p>
        </w:tc>
      </w:tr>
      <w:tr w14:paraId="39E24A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7120594">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34821BF0">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top"/>
          </w:tcPr>
          <w:p w14:paraId="3E63AF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2.没有现成信息需要另行制作</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727C56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rPr>
            </w:pPr>
            <w:r>
              <w:rPr>
                <w:rFonts w:hint="eastAsia" w:ascii="Times New Roman" w:hAnsi="Times New Roman" w:eastAsia="宋体" w:cs="Times New Roman"/>
                <w:kern w:val="0"/>
                <w:sz w:val="20"/>
                <w:szCs w:val="20"/>
                <w:lang w:val="en-US" w:eastAsia="zh-CN" w:bidi="ar"/>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2AAD85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1975E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B128E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525CF6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57ADF7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6D8D19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0</w:t>
            </w:r>
          </w:p>
        </w:tc>
      </w:tr>
      <w:tr w14:paraId="4F65CB8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73745C98">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7AA1EA53">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top"/>
          </w:tcPr>
          <w:p w14:paraId="19ECE8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3.补正后申请内容仍不明确</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6D3617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lang w:val="en-US"/>
              </w:rPr>
            </w:pPr>
            <w:r>
              <w:rPr>
                <w:rFonts w:hint="eastAsia" w:ascii="Times New Roman" w:hAnsi="Times New Roman" w:eastAsia="宋体" w:cs="Times New Roman"/>
                <w:kern w:val="0"/>
                <w:sz w:val="20"/>
                <w:szCs w:val="20"/>
                <w:lang w:val="en-US" w:eastAsia="zh-CN" w:bidi="ar"/>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77D37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97269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6EA84E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594623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26B643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16D835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0</w:t>
            </w:r>
          </w:p>
        </w:tc>
      </w:tr>
      <w:tr w14:paraId="46545E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2D696994">
            <w:pPr>
              <w:rPr>
                <w:rFonts w:hint="default" w:ascii="Times New Roman" w:hAnsi="Times New Roman" w:cs="Times New Roman"/>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14:paraId="5776E1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（五）不予处理</w:t>
            </w:r>
          </w:p>
        </w:tc>
        <w:tc>
          <w:tcPr>
            <w:tcW w:w="3218" w:type="dxa"/>
            <w:tcBorders>
              <w:top w:val="nil"/>
              <w:left w:val="nil"/>
              <w:bottom w:val="single" w:color="auto" w:sz="8" w:space="0"/>
              <w:right w:val="single" w:color="auto" w:sz="8" w:space="0"/>
            </w:tcBorders>
            <w:noWrap w:val="0"/>
            <w:tcMar>
              <w:left w:w="57" w:type="dxa"/>
              <w:right w:w="57" w:type="dxa"/>
            </w:tcMar>
            <w:vAlign w:val="top"/>
          </w:tcPr>
          <w:p w14:paraId="112B8E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1.信访举报投诉类申请</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3EB304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31281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4A333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08AD27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1F52DD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4DFFA9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top"/>
          </w:tcPr>
          <w:p w14:paraId="0690A2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r>
      <w:tr w14:paraId="68D065F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1DC942E5">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3F06A566">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top"/>
          </w:tcPr>
          <w:p w14:paraId="439155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2.重复申请</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11DD89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676FAA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65EF1D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60A44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2E0874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343CF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top"/>
          </w:tcPr>
          <w:p w14:paraId="567E35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w:t>
            </w:r>
          </w:p>
        </w:tc>
      </w:tr>
      <w:tr w14:paraId="17DD261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1B4D01BB">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71A0B3A4">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top"/>
          </w:tcPr>
          <w:p w14:paraId="25E9E1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3.要求提供公开出版物</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62AFC8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53B0A8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5B64B3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55CB2D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A5338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4331CB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top"/>
          </w:tcPr>
          <w:p w14:paraId="5BBB50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r>
      <w:tr w14:paraId="2D3C15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035FB0A6">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1ADA2775">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top"/>
          </w:tcPr>
          <w:p w14:paraId="030726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4.无正当理由大量反复申请</w:t>
            </w:r>
          </w:p>
        </w:tc>
        <w:tc>
          <w:tcPr>
            <w:tcW w:w="691" w:type="dxa"/>
            <w:tcBorders>
              <w:top w:val="nil"/>
              <w:left w:val="nil"/>
              <w:bottom w:val="single" w:color="auto" w:sz="8" w:space="0"/>
              <w:right w:val="single" w:color="auto" w:sz="8" w:space="0"/>
            </w:tcBorders>
            <w:noWrap w:val="0"/>
            <w:tcMar>
              <w:left w:w="57" w:type="dxa"/>
              <w:right w:w="57" w:type="dxa"/>
            </w:tcMar>
            <w:vAlign w:val="top"/>
          </w:tcPr>
          <w:p w14:paraId="28C216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4A6E00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2713A6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908EB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3736D2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14:paraId="7A3BFF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top"/>
          </w:tcPr>
          <w:p w14:paraId="483412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r>
      <w:tr w14:paraId="1BC277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2273C234">
            <w:pPr>
              <w:rPr>
                <w:rFonts w:hint="default" w:ascii="Times New Roman" w:hAnsi="Times New Roman" w:cs="Times New Roman"/>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14:paraId="08F99A96">
            <w:pPr>
              <w:rPr>
                <w:rFonts w:hint="default" w:ascii="Times New Roman" w:hAnsi="Times New Roman" w:cs="Times New Roman"/>
                <w:sz w:val="24"/>
                <w:szCs w:val="24"/>
              </w:rPr>
            </w:pPr>
          </w:p>
        </w:tc>
        <w:tc>
          <w:tcPr>
            <w:tcW w:w="3218" w:type="dxa"/>
            <w:tcBorders>
              <w:top w:val="nil"/>
              <w:left w:val="nil"/>
              <w:bottom w:val="outset" w:color="auto" w:sz="8" w:space="0"/>
              <w:right w:val="single" w:color="auto" w:sz="8" w:space="0"/>
            </w:tcBorders>
            <w:noWrap w:val="0"/>
            <w:tcMar>
              <w:left w:w="57" w:type="dxa"/>
              <w:right w:w="57" w:type="dxa"/>
            </w:tcMar>
            <w:vAlign w:val="center"/>
          </w:tcPr>
          <w:p w14:paraId="1688AD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5.要求行政机关确认或重新出具已获取信息</w:t>
            </w:r>
          </w:p>
        </w:tc>
        <w:tc>
          <w:tcPr>
            <w:tcW w:w="691" w:type="dxa"/>
            <w:tcBorders>
              <w:top w:val="nil"/>
              <w:left w:val="nil"/>
              <w:bottom w:val="outset" w:color="auto" w:sz="8" w:space="0"/>
              <w:right w:val="single" w:color="auto" w:sz="8" w:space="0"/>
            </w:tcBorders>
            <w:noWrap w:val="0"/>
            <w:tcMar>
              <w:left w:w="57" w:type="dxa"/>
              <w:right w:w="57" w:type="dxa"/>
            </w:tcMar>
            <w:vAlign w:val="center"/>
          </w:tcPr>
          <w:p w14:paraId="76053C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14:paraId="652C70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14:paraId="2AFBF8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14:paraId="3C9F89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14:paraId="7A1430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14:paraId="6C538B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outset" w:color="auto" w:sz="8" w:space="0"/>
              <w:right w:val="single" w:color="auto" w:sz="8" w:space="0"/>
            </w:tcBorders>
            <w:noWrap w:val="0"/>
            <w:tcMar>
              <w:left w:w="57" w:type="dxa"/>
              <w:right w:w="57" w:type="dxa"/>
            </w:tcMar>
            <w:vAlign w:val="center"/>
          </w:tcPr>
          <w:p w14:paraId="1AF15D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r>
      <w:tr w14:paraId="3F2DDB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0B756DC">
            <w:pPr>
              <w:rPr>
                <w:rFonts w:hint="default" w:ascii="Times New Roman" w:hAnsi="Times New Roman" w:cs="Times New Roman"/>
                <w:sz w:val="24"/>
                <w:szCs w:val="24"/>
              </w:rPr>
            </w:pPr>
          </w:p>
        </w:tc>
        <w:tc>
          <w:tcPr>
            <w:tcW w:w="94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14:paraId="5D2182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（六）其他处理</w:t>
            </w:r>
          </w:p>
        </w:tc>
        <w:tc>
          <w:tcPr>
            <w:tcW w:w="3218" w:type="dxa"/>
            <w:tcBorders>
              <w:top w:val="nil"/>
              <w:left w:val="nil"/>
              <w:bottom w:val="single" w:color="auto" w:sz="8" w:space="0"/>
              <w:right w:val="single" w:color="auto" w:sz="8" w:space="0"/>
            </w:tcBorders>
            <w:noWrap w:val="0"/>
            <w:tcMar>
              <w:left w:w="57" w:type="dxa"/>
              <w:right w:w="57" w:type="dxa"/>
            </w:tcMar>
            <w:vAlign w:val="center"/>
          </w:tcPr>
          <w:p w14:paraId="2E65FA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1.申请人无正当理由逾期不补正、行政机关不再处理其政府信息公开申请</w:t>
            </w:r>
          </w:p>
        </w:tc>
        <w:tc>
          <w:tcPr>
            <w:tcW w:w="691" w:type="dxa"/>
            <w:tcBorders>
              <w:top w:val="nil"/>
              <w:left w:val="nil"/>
              <w:bottom w:val="single" w:color="auto" w:sz="8" w:space="0"/>
              <w:right w:val="single" w:color="auto" w:sz="8" w:space="0"/>
            </w:tcBorders>
            <w:noWrap w:val="0"/>
            <w:tcMar>
              <w:left w:w="57" w:type="dxa"/>
              <w:right w:w="57" w:type="dxa"/>
            </w:tcMar>
            <w:vAlign w:val="center"/>
          </w:tcPr>
          <w:p w14:paraId="1CDA6B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0E121B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6B1419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671FE1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24553B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02EDDF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50F86A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w:t>
            </w:r>
          </w:p>
        </w:tc>
      </w:tr>
      <w:tr w14:paraId="6FF585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270FDD96">
            <w:pPr>
              <w:rPr>
                <w:rFonts w:hint="default" w:ascii="Times New Roman" w:hAnsi="Times New Roman" w:cs="Times New Roman"/>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14:paraId="316EBFFE">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center"/>
          </w:tcPr>
          <w:p w14:paraId="47DB61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2.申请人逾期未按收费通知要求缴纳费用、行政机关不再处理其政府信息公开申请</w:t>
            </w:r>
          </w:p>
        </w:tc>
        <w:tc>
          <w:tcPr>
            <w:tcW w:w="691" w:type="dxa"/>
            <w:tcBorders>
              <w:top w:val="nil"/>
              <w:left w:val="nil"/>
              <w:bottom w:val="single" w:color="auto" w:sz="8" w:space="0"/>
              <w:right w:val="single" w:color="auto" w:sz="8" w:space="0"/>
            </w:tcBorders>
            <w:noWrap w:val="0"/>
            <w:tcMar>
              <w:left w:w="57" w:type="dxa"/>
              <w:right w:w="57" w:type="dxa"/>
            </w:tcMar>
            <w:vAlign w:val="center"/>
          </w:tcPr>
          <w:p w14:paraId="1B21A2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578E7D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639013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6649EC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0F91EE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45B758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center"/>
          </w:tcPr>
          <w:p w14:paraId="1CE0A7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r>
      <w:tr w14:paraId="2754E3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621E490">
            <w:pPr>
              <w:rPr>
                <w:rFonts w:hint="default" w:ascii="Times New Roman" w:hAnsi="Times New Roman" w:cs="Times New Roman"/>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14:paraId="7946A0C7">
            <w:pPr>
              <w:rPr>
                <w:rFonts w:hint="default" w:ascii="Times New Roman" w:hAnsi="Times New Roman" w:cs="Times New Roman"/>
                <w:sz w:val="24"/>
                <w:szCs w:val="24"/>
              </w:rPr>
            </w:pPr>
          </w:p>
        </w:tc>
        <w:tc>
          <w:tcPr>
            <w:tcW w:w="3218" w:type="dxa"/>
            <w:tcBorders>
              <w:top w:val="nil"/>
              <w:left w:val="nil"/>
              <w:bottom w:val="single" w:color="auto" w:sz="8" w:space="0"/>
              <w:right w:val="single" w:color="auto" w:sz="8" w:space="0"/>
            </w:tcBorders>
            <w:noWrap w:val="0"/>
            <w:tcMar>
              <w:left w:w="57" w:type="dxa"/>
              <w:right w:w="57" w:type="dxa"/>
            </w:tcMar>
            <w:vAlign w:val="center"/>
          </w:tcPr>
          <w:p w14:paraId="75688A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3.其他</w:t>
            </w:r>
          </w:p>
        </w:tc>
        <w:tc>
          <w:tcPr>
            <w:tcW w:w="691" w:type="dxa"/>
            <w:tcBorders>
              <w:top w:val="nil"/>
              <w:left w:val="nil"/>
              <w:bottom w:val="single" w:color="auto" w:sz="8" w:space="0"/>
              <w:right w:val="single" w:color="auto" w:sz="8" w:space="0"/>
            </w:tcBorders>
            <w:noWrap w:val="0"/>
            <w:tcMar>
              <w:left w:w="57" w:type="dxa"/>
              <w:right w:w="57" w:type="dxa"/>
            </w:tcMar>
            <w:vAlign w:val="center"/>
          </w:tcPr>
          <w:p w14:paraId="597AB7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2CEE14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0634AD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79BC58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679DA1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0E22B8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top"/>
          </w:tcPr>
          <w:p w14:paraId="0EC934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r>
      <w:tr w14:paraId="23EFB72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50" w:hRule="atLeast"/>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25D08954">
            <w:pPr>
              <w:rPr>
                <w:rFonts w:hint="default" w:ascii="Times New Roman" w:hAnsi="Times New Roman" w:cs="Times New Roman"/>
                <w:sz w:val="24"/>
                <w:szCs w:val="24"/>
              </w:rPr>
            </w:pPr>
          </w:p>
        </w:tc>
        <w:tc>
          <w:tcPr>
            <w:tcW w:w="4161" w:type="dxa"/>
            <w:gridSpan w:val="2"/>
            <w:tcBorders>
              <w:top w:val="nil"/>
              <w:left w:val="nil"/>
              <w:bottom w:val="single" w:color="auto" w:sz="8" w:space="0"/>
              <w:right w:val="single" w:color="auto" w:sz="8" w:space="0"/>
            </w:tcBorders>
            <w:noWrap w:val="0"/>
            <w:tcMar>
              <w:left w:w="57" w:type="dxa"/>
              <w:right w:w="57" w:type="dxa"/>
            </w:tcMar>
            <w:vAlign w:val="center"/>
          </w:tcPr>
          <w:p w14:paraId="326D7D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（七）总计</w:t>
            </w:r>
          </w:p>
        </w:tc>
        <w:tc>
          <w:tcPr>
            <w:tcW w:w="691" w:type="dxa"/>
            <w:tcBorders>
              <w:top w:val="nil"/>
              <w:left w:val="nil"/>
              <w:bottom w:val="single" w:color="auto" w:sz="8" w:space="0"/>
              <w:right w:val="single" w:color="auto" w:sz="8" w:space="0"/>
            </w:tcBorders>
            <w:noWrap w:val="0"/>
            <w:tcMar>
              <w:left w:w="57" w:type="dxa"/>
              <w:right w:w="57" w:type="dxa"/>
            </w:tcMar>
            <w:vAlign w:val="center"/>
          </w:tcPr>
          <w:p w14:paraId="4180EF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17</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65C103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52F9F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54E843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5F22D5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520443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top"/>
          </w:tcPr>
          <w:p w14:paraId="351185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17</w:t>
            </w:r>
          </w:p>
        </w:tc>
      </w:tr>
      <w:tr w14:paraId="48C89A1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928"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14:paraId="1F1DDC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四、结转下年度继续办理</w:t>
            </w:r>
          </w:p>
        </w:tc>
        <w:tc>
          <w:tcPr>
            <w:tcW w:w="691" w:type="dxa"/>
            <w:tcBorders>
              <w:top w:val="nil"/>
              <w:left w:val="nil"/>
              <w:bottom w:val="single" w:color="auto" w:sz="8" w:space="0"/>
              <w:right w:val="single" w:color="auto" w:sz="8" w:space="0"/>
            </w:tcBorders>
            <w:noWrap w:val="0"/>
            <w:tcMar>
              <w:left w:w="57" w:type="dxa"/>
              <w:right w:w="57" w:type="dxa"/>
            </w:tcMar>
            <w:vAlign w:val="center"/>
          </w:tcPr>
          <w:p w14:paraId="05FF09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3</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47309D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lang w:val="en-US"/>
              </w:rPr>
            </w:pPr>
            <w:r>
              <w:rPr>
                <w:rFonts w:hint="eastAsia" w:ascii="Times New Roman" w:hAnsi="Times New Roman" w:eastAsia="宋体" w:cs="Times New Roman"/>
                <w:kern w:val="0"/>
                <w:sz w:val="20"/>
                <w:szCs w:val="20"/>
                <w:lang w:val="en-US" w:eastAsia="zh-CN" w:bidi="ar"/>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7C3544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7E4918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6C4205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14:paraId="1209CF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0</w:t>
            </w:r>
          </w:p>
        </w:tc>
        <w:tc>
          <w:tcPr>
            <w:tcW w:w="689" w:type="dxa"/>
            <w:tcBorders>
              <w:top w:val="nil"/>
              <w:left w:val="nil"/>
              <w:bottom w:val="single" w:color="auto" w:sz="8" w:space="0"/>
              <w:right w:val="single" w:color="auto" w:sz="8" w:space="0"/>
            </w:tcBorders>
            <w:noWrap w:val="0"/>
            <w:tcMar>
              <w:left w:w="57" w:type="dxa"/>
              <w:right w:w="57" w:type="dxa"/>
            </w:tcMar>
            <w:vAlign w:val="top"/>
          </w:tcPr>
          <w:p w14:paraId="128E5EDC">
            <w:pPr>
              <w:jc w:val="cente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3</w:t>
            </w:r>
          </w:p>
        </w:tc>
      </w:tr>
    </w:tbl>
    <w:p w14:paraId="096489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jc w:val="both"/>
        <w:textAlignment w:val="auto"/>
        <w:rPr>
          <w:rFonts w:hint="default" w:ascii="Times New Roman" w:hAnsi="Times New Roman" w:eastAsia="黑体" w:cs="Times New Roman"/>
          <w:b/>
          <w:i w:val="0"/>
          <w:caps w:val="0"/>
          <w:color w:val="333333"/>
          <w:spacing w:val="0"/>
          <w:sz w:val="32"/>
          <w:szCs w:val="32"/>
          <w:shd w:val="clear" w:color="auto" w:fill="FFFFFF"/>
        </w:rPr>
      </w:pPr>
    </w:p>
    <w:p w14:paraId="09647F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ind w:right="0" w:firstLine="643" w:firstLineChars="200"/>
        <w:jc w:val="both"/>
        <w:textAlignment w:val="auto"/>
        <w:rPr>
          <w:rFonts w:hint="default" w:ascii="Times New Roman" w:hAnsi="Times New Roman" w:eastAsia="黑体" w:cs="Times New Roman"/>
          <w:i w:val="0"/>
          <w:caps w:val="0"/>
          <w:color w:val="333333"/>
          <w:spacing w:val="0"/>
          <w:sz w:val="32"/>
          <w:szCs w:val="32"/>
        </w:rPr>
      </w:pPr>
      <w:r>
        <w:rPr>
          <w:rFonts w:hint="default" w:ascii="Times New Roman" w:hAnsi="Times New Roman" w:eastAsia="黑体" w:cs="Times New Roman"/>
          <w:b/>
          <w:i w:val="0"/>
          <w:caps w:val="0"/>
          <w:color w:val="333333"/>
          <w:spacing w:val="0"/>
          <w:sz w:val="32"/>
          <w:szCs w:val="32"/>
          <w:shd w:val="clear" w:color="auto" w:fill="FFFFFF"/>
        </w:rPr>
        <w:t>四、政府信息公开行政复议、行政诉讼情况</w:t>
      </w:r>
    </w:p>
    <w:p w14:paraId="30B02AD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default" w:ascii="Times New Roman" w:hAnsi="Times New Roman" w:eastAsia="宋体" w:cs="Times New Roman"/>
          <w:i w:val="0"/>
          <w:caps w:val="0"/>
          <w:color w:val="333333"/>
          <w:spacing w:val="0"/>
          <w:sz w:val="24"/>
          <w:szCs w:val="24"/>
        </w:rPr>
      </w:pP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676510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AD41B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行政复议</w:t>
            </w:r>
          </w:p>
        </w:tc>
        <w:tc>
          <w:tcPr>
            <w:tcW w:w="6503"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02556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行政诉讼</w:t>
            </w:r>
          </w:p>
        </w:tc>
      </w:tr>
      <w:tr w14:paraId="55D69E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1C8819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51C75E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kern w:val="0"/>
                <w:sz w:val="20"/>
                <w:szCs w:val="20"/>
                <w:lang w:val="en-US" w:eastAsia="zh-CN" w:bidi="ar"/>
              </w:rPr>
              <w:t>结果</w:t>
            </w:r>
          </w:p>
          <w:p w14:paraId="281E04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6AF9E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kern w:val="0"/>
                <w:sz w:val="20"/>
                <w:szCs w:val="20"/>
                <w:lang w:val="en-US" w:eastAsia="zh-CN" w:bidi="ar"/>
              </w:rPr>
              <w:t>其他</w:t>
            </w:r>
          </w:p>
          <w:p w14:paraId="5D3469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A7191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kern w:val="0"/>
                <w:sz w:val="20"/>
                <w:szCs w:val="20"/>
                <w:lang w:val="en-US" w:eastAsia="zh-CN" w:bidi="ar"/>
              </w:rPr>
              <w:t>尚未</w:t>
            </w:r>
          </w:p>
          <w:p w14:paraId="512C28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28189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总计</w:t>
            </w:r>
          </w:p>
        </w:tc>
        <w:tc>
          <w:tcPr>
            <w:tcW w:w="324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CB58B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B1297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复议后起诉</w:t>
            </w:r>
          </w:p>
        </w:tc>
      </w:tr>
      <w:tr w14:paraId="6C799BD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0084BB2">
            <w:pPr>
              <w:rPr>
                <w:rFonts w:hint="default" w:ascii="Times New Roman" w:hAnsi="Times New Roman" w:cs="Times New Roman"/>
                <w:sz w:val="24"/>
                <w:szCs w:val="24"/>
              </w:rPr>
            </w:pPr>
          </w:p>
        </w:tc>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12C9B14C">
            <w:pPr>
              <w:rPr>
                <w:rFonts w:hint="default" w:ascii="Times New Roman" w:hAnsi="Times New Roman" w:cs="Times New Roman"/>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FD4FE67">
            <w:pPr>
              <w:rPr>
                <w:rFonts w:hint="default" w:ascii="Times New Roman" w:hAnsi="Times New Roman" w:cs="Times New Roman"/>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CE7E424">
            <w:pPr>
              <w:rPr>
                <w:rFonts w:hint="default" w:ascii="Times New Roman" w:hAnsi="Times New Roman" w:cs="Times New Roman"/>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33EB837">
            <w:pPr>
              <w:rPr>
                <w:rFonts w:hint="default" w:ascii="Times New Roman" w:hAnsi="Times New Roman" w:cs="Times New Roman"/>
                <w:sz w:val="24"/>
                <w:szCs w:val="24"/>
              </w:rPr>
            </w:pP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36E23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kern w:val="0"/>
                <w:sz w:val="20"/>
                <w:szCs w:val="20"/>
                <w:lang w:val="en-US" w:eastAsia="zh-CN" w:bidi="ar"/>
              </w:rPr>
              <w:t>结果</w:t>
            </w:r>
          </w:p>
          <w:p w14:paraId="07A0A8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维持</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14:paraId="387F95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kern w:val="0"/>
                <w:sz w:val="20"/>
                <w:szCs w:val="20"/>
                <w:lang w:val="en-US" w:eastAsia="zh-CN" w:bidi="ar"/>
              </w:rPr>
              <w:t>结果</w:t>
            </w:r>
          </w:p>
          <w:p w14:paraId="7E4B18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纠正</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AFAC4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kern w:val="0"/>
                <w:sz w:val="20"/>
                <w:szCs w:val="20"/>
                <w:lang w:val="en-US" w:eastAsia="zh-CN" w:bidi="ar"/>
              </w:rPr>
              <w:t>其他</w:t>
            </w:r>
          </w:p>
          <w:p w14:paraId="6CE0E9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结果</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6A338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kern w:val="0"/>
                <w:sz w:val="20"/>
                <w:szCs w:val="20"/>
                <w:lang w:val="en-US" w:eastAsia="zh-CN" w:bidi="ar"/>
              </w:rPr>
              <w:t>尚未</w:t>
            </w:r>
          </w:p>
          <w:p w14:paraId="3759B9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EB314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总计</w:t>
            </w:r>
          </w:p>
        </w:tc>
        <w:tc>
          <w:tcPr>
            <w:tcW w:w="65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AD330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kern w:val="0"/>
                <w:sz w:val="20"/>
                <w:szCs w:val="20"/>
                <w:lang w:val="en-US" w:eastAsia="zh-CN" w:bidi="ar"/>
              </w:rPr>
              <w:t>结果</w:t>
            </w:r>
          </w:p>
          <w:p w14:paraId="3867B0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维持</w:t>
            </w:r>
          </w:p>
        </w:tc>
        <w:tc>
          <w:tcPr>
            <w:tcW w:w="65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1B853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kern w:val="0"/>
                <w:sz w:val="20"/>
                <w:szCs w:val="20"/>
                <w:lang w:val="en-US" w:eastAsia="zh-CN" w:bidi="ar"/>
              </w:rPr>
              <w:t>结果</w:t>
            </w:r>
          </w:p>
          <w:p w14:paraId="25A4DB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纠正</w:t>
            </w:r>
          </w:p>
        </w:tc>
        <w:tc>
          <w:tcPr>
            <w:tcW w:w="65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4FE3F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eastAsia="宋体" w:cs="Times New Roman"/>
                <w:color w:val="000000"/>
                <w:kern w:val="0"/>
                <w:sz w:val="20"/>
                <w:szCs w:val="20"/>
                <w:lang w:val="en-US" w:eastAsia="zh-CN" w:bidi="ar"/>
              </w:rPr>
            </w:pPr>
            <w:r>
              <w:rPr>
                <w:rFonts w:hint="default" w:ascii="Times New Roman" w:hAnsi="Times New Roman" w:eastAsia="宋体" w:cs="Times New Roman"/>
                <w:color w:val="000000"/>
                <w:kern w:val="0"/>
                <w:sz w:val="20"/>
                <w:szCs w:val="20"/>
                <w:lang w:val="en-US" w:eastAsia="zh-CN" w:bidi="ar"/>
              </w:rPr>
              <w:t>其他</w:t>
            </w:r>
          </w:p>
          <w:p w14:paraId="40ADE1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结果</w:t>
            </w:r>
          </w:p>
        </w:tc>
        <w:tc>
          <w:tcPr>
            <w:tcW w:w="65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3FF23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kern w:val="0"/>
                <w:sz w:val="20"/>
                <w:szCs w:val="20"/>
                <w:lang w:val="en-US" w:eastAsia="zh-CN" w:bidi="ar"/>
              </w:rPr>
              <w:t>尚未</w:t>
            </w:r>
          </w:p>
          <w:p w14:paraId="1C9FFD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kern w:val="0"/>
                <w:sz w:val="20"/>
                <w:szCs w:val="20"/>
                <w:lang w:val="en-US" w:eastAsia="zh-CN" w:bidi="ar"/>
              </w:rPr>
              <w:t>审结</w:t>
            </w:r>
          </w:p>
        </w:tc>
        <w:tc>
          <w:tcPr>
            <w:tcW w:w="65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2363C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宋体" w:cs="Times New Roman"/>
                <w:color w:val="000000"/>
                <w:kern w:val="0"/>
                <w:sz w:val="20"/>
                <w:szCs w:val="20"/>
                <w:lang w:val="en-US" w:eastAsia="zh-CN" w:bidi="ar"/>
              </w:rPr>
              <w:t>总计</w:t>
            </w:r>
          </w:p>
        </w:tc>
      </w:tr>
      <w:tr w14:paraId="2414F61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01757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Times New Roman" w:hAnsi="Times New Roman" w:eastAsia="宋体" w:cs="Times New Roman"/>
                <w:lang w:val="en-US" w:eastAsia="zh-CN"/>
              </w:rPr>
            </w:pPr>
            <w:r>
              <w:rPr>
                <w:rFonts w:hint="eastAsia" w:ascii="Times New Roman" w:hAnsi="Times New Roman" w:cs="Times New Roman"/>
                <w:lang w:val="en-US" w:eastAsia="zh-CN"/>
              </w:rPr>
              <w:t>1</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2DE42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黑体" w:cs="Times New Roman"/>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98784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lang w:val="en-US"/>
              </w:rPr>
            </w:pPr>
            <w:r>
              <w:rPr>
                <w:rFonts w:hint="default" w:ascii="Times New Roman" w:hAnsi="Times New Roman" w:eastAsia="黑体" w:cs="Times New Roman"/>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95FF3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lang w:val="en-US"/>
              </w:rPr>
            </w:pPr>
            <w:r>
              <w:rPr>
                <w:rFonts w:hint="eastAsia" w:ascii="Times New Roman" w:hAnsi="Times New Roman" w:eastAsia="黑体" w:cs="Times New Roman"/>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8C2E2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Times New Roman" w:hAnsi="Times New Roman" w:eastAsia="宋体" w:cs="Times New Roman"/>
                <w:lang w:val="en-US" w:eastAsia="zh-CN"/>
              </w:rPr>
            </w:pPr>
            <w:r>
              <w:rPr>
                <w:rFonts w:hint="eastAsia" w:ascii="Times New Roman" w:hAnsi="Times New Roman" w:cs="Times New Roman"/>
                <w:lang w:val="en-US" w:eastAsia="zh-CN"/>
              </w:rPr>
              <w:t>1</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F35C0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lang w:val="en-US"/>
              </w:rPr>
            </w:pPr>
            <w:r>
              <w:rPr>
                <w:rFonts w:hint="default" w:ascii="Times New Roman" w:hAnsi="Times New Roman" w:eastAsia="黑体" w:cs="Times New Roman"/>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0CA18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Times New Roman" w:hAnsi="Times New Roman" w:eastAsia="宋体" w:cs="Times New Roman"/>
                <w:lang w:val="en-US" w:eastAsia="zh-CN"/>
              </w:rPr>
            </w:pPr>
            <w:r>
              <w:rPr>
                <w:rFonts w:hint="eastAsia" w:ascii="Times New Roman" w:hAnsi="Times New Roman" w:cs="Times New Roman"/>
                <w:lang w:val="en-US" w:eastAsia="zh-CN"/>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8DBBE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黑体" w:cs="Times New Roman"/>
                <w:kern w:val="0"/>
                <w:sz w:val="20"/>
                <w:szCs w:val="20"/>
                <w:lang w:val="en-US" w:eastAsia="zh-CN" w:bidi="ar"/>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5BBFB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lang w:val="en-US"/>
              </w:rPr>
            </w:pPr>
            <w:r>
              <w:rPr>
                <w:rFonts w:hint="eastAsia" w:ascii="Times New Roman" w:hAnsi="Times New Roman" w:eastAsia="黑体" w:cs="Times New Roman"/>
                <w:kern w:val="0"/>
                <w:sz w:val="20"/>
                <w:szCs w:val="20"/>
                <w:lang w:val="en-US" w:eastAsia="zh-CN" w:bidi="ar"/>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ABA93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Times New Roman" w:hAnsi="Times New Roman" w:eastAsia="宋体" w:cs="Times New Roman"/>
                <w:lang w:val="en-US" w:eastAsia="zh-CN"/>
              </w:rPr>
            </w:pPr>
            <w:r>
              <w:rPr>
                <w:rFonts w:hint="eastAsia" w:ascii="Times New Roman" w:hAnsi="Times New Roman" w:cs="Times New Roman"/>
                <w:lang w:val="en-US" w:eastAsia="zh-CN"/>
              </w:rPr>
              <w:t>0</w:t>
            </w:r>
          </w:p>
        </w:tc>
        <w:tc>
          <w:tcPr>
            <w:tcW w:w="65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32ED3A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Times New Roman" w:hAnsi="Times New Roman" w:eastAsia="宋体" w:cs="Times New Roman"/>
                <w:lang w:val="en-US" w:eastAsia="zh-CN"/>
              </w:rPr>
            </w:pPr>
            <w:r>
              <w:rPr>
                <w:rFonts w:hint="eastAsia" w:ascii="Times New Roman" w:hAnsi="Times New Roman" w:cs="Times New Roman"/>
                <w:lang w:val="en-US" w:eastAsia="zh-CN"/>
              </w:rPr>
              <w:t>0</w:t>
            </w:r>
          </w:p>
        </w:tc>
        <w:tc>
          <w:tcPr>
            <w:tcW w:w="65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EB9F8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lang w:val="en-US"/>
              </w:rPr>
            </w:pPr>
            <w:r>
              <w:rPr>
                <w:rFonts w:hint="default" w:ascii="Times New Roman" w:hAnsi="Times New Roman" w:eastAsia="黑体" w:cs="Times New Roman"/>
                <w:kern w:val="0"/>
                <w:sz w:val="20"/>
                <w:szCs w:val="20"/>
                <w:lang w:val="en-US" w:eastAsia="zh-CN" w:bidi="ar"/>
              </w:rPr>
              <w:t>0</w:t>
            </w:r>
          </w:p>
        </w:tc>
        <w:tc>
          <w:tcPr>
            <w:tcW w:w="65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79637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rPr>
            </w:pPr>
            <w:r>
              <w:rPr>
                <w:rFonts w:hint="default" w:ascii="Times New Roman" w:hAnsi="Times New Roman" w:eastAsia="黑体" w:cs="Times New Roman"/>
                <w:kern w:val="0"/>
                <w:sz w:val="20"/>
                <w:szCs w:val="20"/>
                <w:lang w:val="en-US" w:eastAsia="zh-CN" w:bidi="ar"/>
              </w:rPr>
              <w:t>0</w:t>
            </w:r>
          </w:p>
        </w:tc>
        <w:tc>
          <w:tcPr>
            <w:tcW w:w="65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4B58A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cs="Times New Roman"/>
                <w:lang w:val="en-US"/>
              </w:rPr>
            </w:pPr>
            <w:r>
              <w:rPr>
                <w:rFonts w:hint="eastAsia" w:ascii="Times New Roman" w:hAnsi="Times New Roman" w:eastAsia="黑体" w:cs="Times New Roman"/>
                <w:kern w:val="0"/>
                <w:sz w:val="20"/>
                <w:szCs w:val="20"/>
                <w:lang w:val="en-US" w:eastAsia="zh-CN" w:bidi="ar"/>
              </w:rPr>
              <w:t>1</w:t>
            </w:r>
          </w:p>
        </w:tc>
        <w:tc>
          <w:tcPr>
            <w:tcW w:w="65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69F1AAD">
            <w:pPr>
              <w:jc w:val="cente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1</w:t>
            </w:r>
          </w:p>
        </w:tc>
      </w:tr>
    </w:tbl>
    <w:p w14:paraId="7D4CAB2E">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Chars="200" w:right="0" w:rightChars="0"/>
        <w:jc w:val="both"/>
        <w:textAlignment w:val="auto"/>
        <w:rPr>
          <w:rFonts w:hint="default" w:ascii="Times New Roman" w:hAnsi="Times New Roman" w:eastAsia="黑体" w:cs="Times New Roman"/>
          <w:b/>
          <w:i w:val="0"/>
          <w:caps w:val="0"/>
          <w:color w:val="333333"/>
          <w:spacing w:val="0"/>
          <w:sz w:val="32"/>
          <w:szCs w:val="32"/>
          <w:shd w:val="clear" w:color="auto" w:fill="FFFFFF"/>
        </w:rPr>
      </w:pPr>
    </w:p>
    <w:p w14:paraId="6A79C713">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right="0" w:firstLine="643" w:firstLineChars="200"/>
        <w:jc w:val="both"/>
        <w:textAlignment w:val="auto"/>
        <w:rPr>
          <w:rFonts w:hint="default" w:ascii="Times New Roman" w:hAnsi="Times New Roman" w:eastAsia="黑体" w:cs="Times New Roman"/>
          <w:b/>
          <w:i w:val="0"/>
          <w:caps w:val="0"/>
          <w:color w:val="333333"/>
          <w:spacing w:val="0"/>
          <w:sz w:val="32"/>
          <w:szCs w:val="32"/>
          <w:shd w:val="clear" w:color="auto" w:fill="FFFFFF"/>
        </w:rPr>
      </w:pPr>
      <w:r>
        <w:rPr>
          <w:rFonts w:hint="default" w:ascii="Times New Roman" w:hAnsi="Times New Roman" w:eastAsia="黑体" w:cs="Times New Roman"/>
          <w:b/>
          <w:i w:val="0"/>
          <w:caps w:val="0"/>
          <w:color w:val="333333"/>
          <w:spacing w:val="0"/>
          <w:sz w:val="32"/>
          <w:szCs w:val="32"/>
          <w:shd w:val="clear" w:color="auto" w:fill="FFFFFF"/>
        </w:rPr>
        <w:t>存在的主要问题及改进情况</w:t>
      </w:r>
    </w:p>
    <w:p w14:paraId="3DCB9623">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仿宋_GB2312" w:cs="Times New Roman"/>
          <w:sz w:val="32"/>
          <w:szCs w:val="32"/>
          <w:shd w:val="clear" w:color="auto" w:fill="FFFFFF"/>
          <w:lang w:val="en-US" w:eastAsia="zh-CN"/>
        </w:rPr>
      </w:pPr>
      <w:r>
        <w:rPr>
          <w:rFonts w:hint="default" w:ascii="Times New Roman" w:hAnsi="Times New Roman" w:eastAsia="仿宋_GB2312" w:cs="Times New Roman"/>
          <w:sz w:val="32"/>
          <w:szCs w:val="32"/>
          <w:shd w:val="clear" w:color="auto" w:fill="FFFFFF"/>
          <w:lang w:val="en-US" w:eastAsia="zh-CN"/>
        </w:rPr>
        <w:t>2025年，我镇政府信息公开工作虽取得一定成效，但对照《中华人民共和国政府信息公开条例》要求和群众期盼，仍存在不足。一是主动公开意识仍需进一步强化，部分领域信息公开的广度和深度有待拓展，难以完全满足群众多样化信息需求；二是信息公开及时性有待增强，部分信息发布不及时，个别环节效率仍有提升空间</w:t>
      </w:r>
      <w:bookmarkStart w:id="0" w:name="_GoBack"/>
      <w:bookmarkEnd w:id="0"/>
      <w:r>
        <w:rPr>
          <w:rFonts w:hint="default" w:ascii="Times New Roman" w:hAnsi="Times New Roman" w:eastAsia="仿宋_GB2312" w:cs="Times New Roman"/>
          <w:sz w:val="32"/>
          <w:szCs w:val="32"/>
          <w:shd w:val="clear" w:color="auto" w:fill="FFFFFF"/>
          <w:lang w:val="en-US" w:eastAsia="zh-CN"/>
        </w:rPr>
        <w:t>；三是制度体系仍需进一步完善，部分工作流程的规范性有待加强，工作人员业务能力和专业素养与新形势下政务公开工作要求仍有差距。针对存在的问题，我镇将聚焦短板弱项，精准发力推进改进提升。</w:t>
      </w:r>
    </w:p>
    <w:p w14:paraId="2BE79D83">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仿宋_GB2312" w:cs="Times New Roman"/>
          <w:sz w:val="32"/>
          <w:szCs w:val="32"/>
          <w:shd w:val="clear" w:color="auto" w:fill="FFFFFF"/>
          <w:lang w:val="en-US" w:eastAsia="zh-CN"/>
        </w:rPr>
      </w:pPr>
      <w:r>
        <w:rPr>
          <w:rFonts w:hint="default" w:ascii="Times New Roman" w:hAnsi="Times New Roman" w:eastAsia="仿宋_GB2312" w:cs="Times New Roman"/>
          <w:sz w:val="32"/>
          <w:szCs w:val="32"/>
          <w:shd w:val="clear" w:color="auto" w:fill="FFFFFF"/>
          <w:lang w:val="en-US" w:eastAsia="zh-CN"/>
        </w:rPr>
        <w:t>一是强化思想引领，持续提高主动公开意识。深入贯彻落实《中华人民共和国政府信息公开条例》精神，进一步明确公开范围和重点，主动聚焦群众关切和中心工作，拓展公开领域、深化公开内容，提升政府信息公开的针对性和实效性。</w:t>
      </w:r>
    </w:p>
    <w:p w14:paraId="68624E0B">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仿宋_GB2312" w:cs="Times New Roman"/>
          <w:sz w:val="32"/>
          <w:szCs w:val="32"/>
          <w:shd w:val="clear" w:color="auto" w:fill="FFFFFF"/>
          <w:lang w:val="en-US" w:eastAsia="zh-CN"/>
        </w:rPr>
      </w:pPr>
      <w:r>
        <w:rPr>
          <w:rFonts w:hint="default" w:ascii="Times New Roman" w:hAnsi="Times New Roman" w:eastAsia="仿宋_GB2312" w:cs="Times New Roman"/>
          <w:sz w:val="32"/>
          <w:szCs w:val="32"/>
          <w:shd w:val="clear" w:color="auto" w:fill="FFFFFF"/>
          <w:lang w:val="en-US" w:eastAsia="zh-CN"/>
        </w:rPr>
        <w:t>二是加强队伍建设，提升业务能力水平。制定针对性学习培训计划，常态化开展政策法规、业务流程等方面的学习培训，同时积极借鉴先进单位优秀经验做法，不断提升工作人员专业素养和业务能力，规范工作流程。</w:t>
      </w:r>
    </w:p>
    <w:p w14:paraId="2A01BB34">
      <w:pPr>
        <w:pStyle w:val="4"/>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640" w:lineRule="exact"/>
        <w:ind w:firstLine="640" w:firstLineChars="200"/>
        <w:jc w:val="both"/>
        <w:textAlignment w:val="auto"/>
        <w:outlineLvl w:val="9"/>
        <w:rPr>
          <w:rFonts w:hint="default" w:ascii="Times New Roman" w:hAnsi="Times New Roman" w:eastAsia="仿宋_GB2312" w:cs="Times New Roman"/>
          <w:sz w:val="32"/>
          <w:szCs w:val="32"/>
          <w:shd w:val="clear" w:color="auto" w:fill="FFFFFF"/>
          <w:lang w:val="en-US" w:eastAsia="zh-CN"/>
        </w:rPr>
      </w:pPr>
      <w:r>
        <w:rPr>
          <w:rFonts w:hint="default" w:ascii="Times New Roman" w:hAnsi="Times New Roman" w:eastAsia="仿宋_GB2312" w:cs="Times New Roman"/>
          <w:sz w:val="32"/>
          <w:szCs w:val="32"/>
          <w:shd w:val="clear" w:color="auto" w:fill="FFFFFF"/>
          <w:lang w:val="en-US" w:eastAsia="zh-CN"/>
        </w:rPr>
        <w:t>三是健全制度体系，强化责任落实。进一步完善政府信息公开各项管理制度，细化工作标准和责任清单，优化工作流程，强化监督考核力度，压实各环节责任，保障信息发布及时、准确、规范。同时持续畅通监督反馈渠道，主动接受社会监督，不断提升政府信息公开工作整体水平，更好地服务群众和全镇发展大局。</w:t>
      </w:r>
    </w:p>
    <w:p w14:paraId="62DFA9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right="0" w:firstLine="643" w:firstLineChars="200"/>
        <w:jc w:val="both"/>
        <w:textAlignment w:val="auto"/>
        <w:rPr>
          <w:rFonts w:hint="default" w:ascii="Times New Roman" w:hAnsi="Times New Roman" w:eastAsia="黑体" w:cs="Times New Roman"/>
          <w:b/>
          <w:i w:val="0"/>
          <w:caps w:val="0"/>
          <w:color w:val="333333"/>
          <w:spacing w:val="0"/>
          <w:sz w:val="32"/>
          <w:szCs w:val="32"/>
          <w:shd w:val="clear" w:color="auto" w:fill="FFFFFF"/>
        </w:rPr>
      </w:pPr>
      <w:r>
        <w:rPr>
          <w:rFonts w:hint="default" w:ascii="Times New Roman" w:hAnsi="Times New Roman" w:eastAsia="黑体" w:cs="Times New Roman"/>
          <w:b/>
          <w:i w:val="0"/>
          <w:caps w:val="0"/>
          <w:color w:val="333333"/>
          <w:spacing w:val="0"/>
          <w:sz w:val="32"/>
          <w:szCs w:val="32"/>
          <w:shd w:val="clear" w:color="auto" w:fill="FFFFFF"/>
        </w:rPr>
        <w:t>六、其他需要报告的事项</w:t>
      </w:r>
    </w:p>
    <w:p w14:paraId="4DE8DAA9">
      <w:pPr>
        <w:ind w:firstLine="640"/>
        <w:jc w:val="both"/>
        <w:rPr>
          <w:rFonts w:hint="eastAsia" w:ascii="Times New Roman" w:hAnsi="Times New Roman" w:eastAsia="仿宋_GB2312" w:cs="Times New Roman"/>
          <w:kern w:val="0"/>
          <w:sz w:val="32"/>
          <w:szCs w:val="32"/>
          <w:shd w:val="clear" w:color="auto" w:fill="FFFFFF"/>
          <w:lang w:val="en-US" w:eastAsia="zh-CN" w:bidi="ar"/>
        </w:rPr>
      </w:pPr>
      <w:r>
        <w:rPr>
          <w:rFonts w:hint="eastAsia" w:ascii="Times New Roman" w:hAnsi="Times New Roman" w:eastAsia="仿宋_GB2312" w:cs="Times New Roman"/>
          <w:kern w:val="0"/>
          <w:sz w:val="32"/>
          <w:szCs w:val="32"/>
          <w:shd w:val="clear" w:color="auto" w:fill="FFFFFF"/>
          <w:lang w:val="en-US" w:eastAsia="zh-CN" w:bidi="ar"/>
        </w:rPr>
        <w:t>本单位在办理2025年度政府信息公开申请中未收取信息处理费。</w:t>
      </w:r>
    </w:p>
    <w:p w14:paraId="09C757EB">
      <w:pPr>
        <w:jc w:val="both"/>
        <w:rPr>
          <w:rFonts w:hint="default" w:ascii="Times New Roman" w:hAnsi="Times New Roman" w:eastAsia="仿宋_GB2312" w:cs="Times New Roman"/>
          <w:kern w:val="0"/>
          <w:sz w:val="32"/>
          <w:szCs w:val="32"/>
          <w:shd w:val="clear" w:color="auto" w:fill="FFFFFF"/>
          <w:lang w:val="en-US" w:eastAsia="zh-CN" w:bidi="ar"/>
        </w:rPr>
      </w:pP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1C18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DEC571">
                          <w:pPr>
                            <w:pStyle w:val="2"/>
                          </w:pPr>
                          <w:r>
                            <w:t>—</w:t>
                          </w: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05DEC571">
                    <w:pPr>
                      <w:pStyle w:val="2"/>
                    </w:pPr>
                    <w:r>
                      <w:t>—</w:t>
                    </w: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AD3A28"/>
    <w:multiLevelType w:val="singleLevel"/>
    <w:tmpl w:val="2EAD3A2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2MTZiNTVmYzVhNzljYjE4MWY3YTI4OTc0YmUxY2QifQ=="/>
  </w:docVars>
  <w:rsids>
    <w:rsidRoot w:val="00000000"/>
    <w:rsid w:val="0009075B"/>
    <w:rsid w:val="000A002F"/>
    <w:rsid w:val="002B06D1"/>
    <w:rsid w:val="00800DE3"/>
    <w:rsid w:val="008E5DA2"/>
    <w:rsid w:val="009C15CF"/>
    <w:rsid w:val="011B6997"/>
    <w:rsid w:val="01CC1A40"/>
    <w:rsid w:val="01FD609D"/>
    <w:rsid w:val="023D0B8F"/>
    <w:rsid w:val="025F4662"/>
    <w:rsid w:val="03217BAC"/>
    <w:rsid w:val="036075BE"/>
    <w:rsid w:val="03D60954"/>
    <w:rsid w:val="04116246"/>
    <w:rsid w:val="04826D2E"/>
    <w:rsid w:val="04E32F5D"/>
    <w:rsid w:val="0523406D"/>
    <w:rsid w:val="058B7CD9"/>
    <w:rsid w:val="05EF3F4F"/>
    <w:rsid w:val="05F62A81"/>
    <w:rsid w:val="06471FDD"/>
    <w:rsid w:val="064A5629"/>
    <w:rsid w:val="06B807E5"/>
    <w:rsid w:val="06DB1ACC"/>
    <w:rsid w:val="0700541D"/>
    <w:rsid w:val="07320597"/>
    <w:rsid w:val="07927288"/>
    <w:rsid w:val="07941252"/>
    <w:rsid w:val="07BE74DF"/>
    <w:rsid w:val="07D11ADD"/>
    <w:rsid w:val="08590F93"/>
    <w:rsid w:val="087846CF"/>
    <w:rsid w:val="08A454C4"/>
    <w:rsid w:val="09280BC5"/>
    <w:rsid w:val="09D175F1"/>
    <w:rsid w:val="09DE0562"/>
    <w:rsid w:val="0A4C1970"/>
    <w:rsid w:val="0ACC0D02"/>
    <w:rsid w:val="0B2823DD"/>
    <w:rsid w:val="0C395F24"/>
    <w:rsid w:val="0C5F718D"/>
    <w:rsid w:val="0C8C7C59"/>
    <w:rsid w:val="0CF37F1F"/>
    <w:rsid w:val="0D0429D6"/>
    <w:rsid w:val="0D4903E8"/>
    <w:rsid w:val="0D95296A"/>
    <w:rsid w:val="0E2449B2"/>
    <w:rsid w:val="0E8C617B"/>
    <w:rsid w:val="0EB36461"/>
    <w:rsid w:val="0EEC7E92"/>
    <w:rsid w:val="0F152C78"/>
    <w:rsid w:val="0F3A4FA5"/>
    <w:rsid w:val="0F563291"/>
    <w:rsid w:val="10637A13"/>
    <w:rsid w:val="10976E6F"/>
    <w:rsid w:val="109E0A4B"/>
    <w:rsid w:val="10B40A7D"/>
    <w:rsid w:val="10C304B2"/>
    <w:rsid w:val="113D2012"/>
    <w:rsid w:val="119F4A7B"/>
    <w:rsid w:val="12330421"/>
    <w:rsid w:val="133C2B88"/>
    <w:rsid w:val="13CC1BBB"/>
    <w:rsid w:val="13F836B8"/>
    <w:rsid w:val="144B1DF6"/>
    <w:rsid w:val="14705EFE"/>
    <w:rsid w:val="14A50D48"/>
    <w:rsid w:val="14BA55A9"/>
    <w:rsid w:val="1570343D"/>
    <w:rsid w:val="158C17BA"/>
    <w:rsid w:val="158E0BDB"/>
    <w:rsid w:val="15E26494"/>
    <w:rsid w:val="15EE5FD1"/>
    <w:rsid w:val="16F63E20"/>
    <w:rsid w:val="17C57205"/>
    <w:rsid w:val="17D43399"/>
    <w:rsid w:val="17E11EA2"/>
    <w:rsid w:val="18267CA4"/>
    <w:rsid w:val="18664544"/>
    <w:rsid w:val="18917415"/>
    <w:rsid w:val="18CE20CD"/>
    <w:rsid w:val="19267830"/>
    <w:rsid w:val="19421EFD"/>
    <w:rsid w:val="19445237"/>
    <w:rsid w:val="197B401F"/>
    <w:rsid w:val="19902129"/>
    <w:rsid w:val="1A053239"/>
    <w:rsid w:val="1A646862"/>
    <w:rsid w:val="1A9A6727"/>
    <w:rsid w:val="1AA2382E"/>
    <w:rsid w:val="1AA255DC"/>
    <w:rsid w:val="1B027E29"/>
    <w:rsid w:val="1B8D0DDA"/>
    <w:rsid w:val="1BB308D4"/>
    <w:rsid w:val="1C2A6090"/>
    <w:rsid w:val="1C427B26"/>
    <w:rsid w:val="1C4E1577"/>
    <w:rsid w:val="1CBD494F"/>
    <w:rsid w:val="1CF35F62"/>
    <w:rsid w:val="1DD65CC8"/>
    <w:rsid w:val="1E09193B"/>
    <w:rsid w:val="1E205195"/>
    <w:rsid w:val="1E214A6A"/>
    <w:rsid w:val="1EE12B77"/>
    <w:rsid w:val="1EEE0DF0"/>
    <w:rsid w:val="1F57759D"/>
    <w:rsid w:val="1F5F1CED"/>
    <w:rsid w:val="1F9279CD"/>
    <w:rsid w:val="1FC64673"/>
    <w:rsid w:val="1FD004F5"/>
    <w:rsid w:val="1FD44489"/>
    <w:rsid w:val="1FFA202B"/>
    <w:rsid w:val="20242EA6"/>
    <w:rsid w:val="205253AE"/>
    <w:rsid w:val="21257950"/>
    <w:rsid w:val="21257E88"/>
    <w:rsid w:val="21426901"/>
    <w:rsid w:val="21F602F2"/>
    <w:rsid w:val="2274785E"/>
    <w:rsid w:val="228026A7"/>
    <w:rsid w:val="22963C78"/>
    <w:rsid w:val="22D27DF3"/>
    <w:rsid w:val="23307C29"/>
    <w:rsid w:val="23BF2D5B"/>
    <w:rsid w:val="2471674B"/>
    <w:rsid w:val="24904B1A"/>
    <w:rsid w:val="249D7540"/>
    <w:rsid w:val="24A501A2"/>
    <w:rsid w:val="25CD5C03"/>
    <w:rsid w:val="25D32AED"/>
    <w:rsid w:val="26F52213"/>
    <w:rsid w:val="284F5B4D"/>
    <w:rsid w:val="28514A6F"/>
    <w:rsid w:val="288F719F"/>
    <w:rsid w:val="28ED32C7"/>
    <w:rsid w:val="294837F2"/>
    <w:rsid w:val="29512E02"/>
    <w:rsid w:val="29985348"/>
    <w:rsid w:val="29BA17DA"/>
    <w:rsid w:val="29E21551"/>
    <w:rsid w:val="29F80D74"/>
    <w:rsid w:val="2A4650D9"/>
    <w:rsid w:val="2A467D32"/>
    <w:rsid w:val="2BD82C0B"/>
    <w:rsid w:val="2BED23EA"/>
    <w:rsid w:val="2C04480F"/>
    <w:rsid w:val="2C153E60"/>
    <w:rsid w:val="2C197BFF"/>
    <w:rsid w:val="2C3106EB"/>
    <w:rsid w:val="2C8D7E9A"/>
    <w:rsid w:val="2E0A72C8"/>
    <w:rsid w:val="2E9848D4"/>
    <w:rsid w:val="2ECD03DC"/>
    <w:rsid w:val="2ED40002"/>
    <w:rsid w:val="2F2165DD"/>
    <w:rsid w:val="2F3E547B"/>
    <w:rsid w:val="2FAF45CB"/>
    <w:rsid w:val="303B7C0D"/>
    <w:rsid w:val="30552C44"/>
    <w:rsid w:val="30BA35CC"/>
    <w:rsid w:val="30BC0D4E"/>
    <w:rsid w:val="30F37EB6"/>
    <w:rsid w:val="30F54260"/>
    <w:rsid w:val="31C0486E"/>
    <w:rsid w:val="31DE3415"/>
    <w:rsid w:val="31F319A6"/>
    <w:rsid w:val="31FB28BA"/>
    <w:rsid w:val="320D7387"/>
    <w:rsid w:val="32313A06"/>
    <w:rsid w:val="32646133"/>
    <w:rsid w:val="32E4726B"/>
    <w:rsid w:val="332B3BC4"/>
    <w:rsid w:val="3355548A"/>
    <w:rsid w:val="336A2CE3"/>
    <w:rsid w:val="33775400"/>
    <w:rsid w:val="33811DDB"/>
    <w:rsid w:val="33A61C86"/>
    <w:rsid w:val="346314E0"/>
    <w:rsid w:val="349B511E"/>
    <w:rsid w:val="34FA62E8"/>
    <w:rsid w:val="35247FD5"/>
    <w:rsid w:val="3526531E"/>
    <w:rsid w:val="355A6D87"/>
    <w:rsid w:val="35871869"/>
    <w:rsid w:val="35B16CCB"/>
    <w:rsid w:val="36127662"/>
    <w:rsid w:val="3639652D"/>
    <w:rsid w:val="3652180C"/>
    <w:rsid w:val="36A82687"/>
    <w:rsid w:val="36FE6DE3"/>
    <w:rsid w:val="370A0339"/>
    <w:rsid w:val="373158C6"/>
    <w:rsid w:val="37B072A4"/>
    <w:rsid w:val="38107BD1"/>
    <w:rsid w:val="381B7EC0"/>
    <w:rsid w:val="38DD7206"/>
    <w:rsid w:val="38E0053B"/>
    <w:rsid w:val="390C65EA"/>
    <w:rsid w:val="3A402B35"/>
    <w:rsid w:val="3A5169AB"/>
    <w:rsid w:val="3A541FF7"/>
    <w:rsid w:val="3A726921"/>
    <w:rsid w:val="3AB64A60"/>
    <w:rsid w:val="3ABB02C8"/>
    <w:rsid w:val="3ADB2718"/>
    <w:rsid w:val="3AEE2694"/>
    <w:rsid w:val="3B851996"/>
    <w:rsid w:val="3BAE3989"/>
    <w:rsid w:val="3C44741C"/>
    <w:rsid w:val="3C5F1DD5"/>
    <w:rsid w:val="3C7A386B"/>
    <w:rsid w:val="3D0C4E0B"/>
    <w:rsid w:val="3D7D3B8B"/>
    <w:rsid w:val="3DE9514C"/>
    <w:rsid w:val="3E4A7542"/>
    <w:rsid w:val="3EAB0813"/>
    <w:rsid w:val="3EC768F4"/>
    <w:rsid w:val="3F6902F3"/>
    <w:rsid w:val="3F9E5AC2"/>
    <w:rsid w:val="3FAC35B2"/>
    <w:rsid w:val="3FF927BF"/>
    <w:rsid w:val="401D732F"/>
    <w:rsid w:val="405A40DF"/>
    <w:rsid w:val="41923405"/>
    <w:rsid w:val="41A970CC"/>
    <w:rsid w:val="42415557"/>
    <w:rsid w:val="43AC2EA4"/>
    <w:rsid w:val="440E6D10"/>
    <w:rsid w:val="442742D8"/>
    <w:rsid w:val="445F1CC4"/>
    <w:rsid w:val="44977EF7"/>
    <w:rsid w:val="44F05D50"/>
    <w:rsid w:val="44F72DB5"/>
    <w:rsid w:val="44FA379B"/>
    <w:rsid w:val="455455A1"/>
    <w:rsid w:val="45B55914"/>
    <w:rsid w:val="46277F1D"/>
    <w:rsid w:val="466A4950"/>
    <w:rsid w:val="46841EB6"/>
    <w:rsid w:val="468F3F13"/>
    <w:rsid w:val="46AE2A8F"/>
    <w:rsid w:val="46C76EB8"/>
    <w:rsid w:val="46CE4EDF"/>
    <w:rsid w:val="473E02B7"/>
    <w:rsid w:val="47523D62"/>
    <w:rsid w:val="477A6E15"/>
    <w:rsid w:val="478A52AA"/>
    <w:rsid w:val="478F0B12"/>
    <w:rsid w:val="47C00CCC"/>
    <w:rsid w:val="4840005F"/>
    <w:rsid w:val="4878348D"/>
    <w:rsid w:val="49165807"/>
    <w:rsid w:val="496A477A"/>
    <w:rsid w:val="4AA76173"/>
    <w:rsid w:val="4B5F6ADB"/>
    <w:rsid w:val="4B6D116B"/>
    <w:rsid w:val="4B792188"/>
    <w:rsid w:val="4BD74719"/>
    <w:rsid w:val="4C4C246D"/>
    <w:rsid w:val="4CD60B0D"/>
    <w:rsid w:val="4CF51418"/>
    <w:rsid w:val="4D8125CD"/>
    <w:rsid w:val="4DEC3D61"/>
    <w:rsid w:val="4E3B5550"/>
    <w:rsid w:val="4E8D1FA1"/>
    <w:rsid w:val="4F1A33B7"/>
    <w:rsid w:val="4F50502B"/>
    <w:rsid w:val="4F607635"/>
    <w:rsid w:val="5049071F"/>
    <w:rsid w:val="50772144"/>
    <w:rsid w:val="50C86E43"/>
    <w:rsid w:val="50D1558F"/>
    <w:rsid w:val="511300BE"/>
    <w:rsid w:val="512C3BAA"/>
    <w:rsid w:val="513D15DF"/>
    <w:rsid w:val="51E152C2"/>
    <w:rsid w:val="524678A6"/>
    <w:rsid w:val="52552958"/>
    <w:rsid w:val="52AB624B"/>
    <w:rsid w:val="52B07656"/>
    <w:rsid w:val="52D018DB"/>
    <w:rsid w:val="538E4AE5"/>
    <w:rsid w:val="53CC27A6"/>
    <w:rsid w:val="54232D0E"/>
    <w:rsid w:val="54556C40"/>
    <w:rsid w:val="546724CF"/>
    <w:rsid w:val="54967572"/>
    <w:rsid w:val="552C4D48"/>
    <w:rsid w:val="558405DF"/>
    <w:rsid w:val="559544FD"/>
    <w:rsid w:val="55CF47D0"/>
    <w:rsid w:val="55D17F37"/>
    <w:rsid w:val="55E9202B"/>
    <w:rsid w:val="574840A8"/>
    <w:rsid w:val="57AE0B41"/>
    <w:rsid w:val="57BD2CE4"/>
    <w:rsid w:val="58564D34"/>
    <w:rsid w:val="59350668"/>
    <w:rsid w:val="596F60AE"/>
    <w:rsid w:val="5980475F"/>
    <w:rsid w:val="59DB1995"/>
    <w:rsid w:val="5A0F163F"/>
    <w:rsid w:val="5A1D5B0A"/>
    <w:rsid w:val="5A8E6A07"/>
    <w:rsid w:val="5A963B0E"/>
    <w:rsid w:val="5ACD2CF8"/>
    <w:rsid w:val="5B0867BA"/>
    <w:rsid w:val="5B3A2F1D"/>
    <w:rsid w:val="5B433C96"/>
    <w:rsid w:val="5B647768"/>
    <w:rsid w:val="5BA529F7"/>
    <w:rsid w:val="5BB26726"/>
    <w:rsid w:val="5BF60D08"/>
    <w:rsid w:val="5BF8093F"/>
    <w:rsid w:val="5C2A1931"/>
    <w:rsid w:val="5C732359"/>
    <w:rsid w:val="5C8072D0"/>
    <w:rsid w:val="5DAA4C2E"/>
    <w:rsid w:val="5DCB3ACF"/>
    <w:rsid w:val="5DEA21A7"/>
    <w:rsid w:val="5E3C5C66"/>
    <w:rsid w:val="5E80317F"/>
    <w:rsid w:val="5EAC1B52"/>
    <w:rsid w:val="5ED03A93"/>
    <w:rsid w:val="5EFD5F0A"/>
    <w:rsid w:val="5F0C53C6"/>
    <w:rsid w:val="600D4872"/>
    <w:rsid w:val="60571124"/>
    <w:rsid w:val="609A4358"/>
    <w:rsid w:val="60A056E7"/>
    <w:rsid w:val="60C02942"/>
    <w:rsid w:val="61113EEE"/>
    <w:rsid w:val="61826B9A"/>
    <w:rsid w:val="61881063"/>
    <w:rsid w:val="61E57855"/>
    <w:rsid w:val="62426A55"/>
    <w:rsid w:val="627961EF"/>
    <w:rsid w:val="62ED3386"/>
    <w:rsid w:val="630737FB"/>
    <w:rsid w:val="633F6D9B"/>
    <w:rsid w:val="63C35974"/>
    <w:rsid w:val="64144C3B"/>
    <w:rsid w:val="64896209"/>
    <w:rsid w:val="6554126D"/>
    <w:rsid w:val="658A11AF"/>
    <w:rsid w:val="668F1B3D"/>
    <w:rsid w:val="66B75538"/>
    <w:rsid w:val="66DD5A9F"/>
    <w:rsid w:val="67417B45"/>
    <w:rsid w:val="67452B44"/>
    <w:rsid w:val="675A5253"/>
    <w:rsid w:val="684F5B9A"/>
    <w:rsid w:val="68D66149"/>
    <w:rsid w:val="69733998"/>
    <w:rsid w:val="699D0A15"/>
    <w:rsid w:val="69F34AD9"/>
    <w:rsid w:val="6A1E726F"/>
    <w:rsid w:val="6A331379"/>
    <w:rsid w:val="6A942730"/>
    <w:rsid w:val="6B2667E8"/>
    <w:rsid w:val="6B7C2689"/>
    <w:rsid w:val="6B841E8D"/>
    <w:rsid w:val="6C6F4051"/>
    <w:rsid w:val="6CEE5158"/>
    <w:rsid w:val="6D3E42BD"/>
    <w:rsid w:val="6D597A48"/>
    <w:rsid w:val="6E9F6FFD"/>
    <w:rsid w:val="6ED34FDC"/>
    <w:rsid w:val="6EF5EA84"/>
    <w:rsid w:val="6F5163A9"/>
    <w:rsid w:val="6F6873CF"/>
    <w:rsid w:val="6F981335"/>
    <w:rsid w:val="70221C74"/>
    <w:rsid w:val="70B56644"/>
    <w:rsid w:val="70DF72B6"/>
    <w:rsid w:val="70EB650A"/>
    <w:rsid w:val="70F59AC5"/>
    <w:rsid w:val="713F0604"/>
    <w:rsid w:val="71573E87"/>
    <w:rsid w:val="718A5D23"/>
    <w:rsid w:val="720C2BDC"/>
    <w:rsid w:val="724F4877"/>
    <w:rsid w:val="729D55E2"/>
    <w:rsid w:val="732775A1"/>
    <w:rsid w:val="736D3206"/>
    <w:rsid w:val="73912EA1"/>
    <w:rsid w:val="73BD558A"/>
    <w:rsid w:val="7431692A"/>
    <w:rsid w:val="749D3FBF"/>
    <w:rsid w:val="74C74B98"/>
    <w:rsid w:val="756D1BE3"/>
    <w:rsid w:val="758A0170"/>
    <w:rsid w:val="761D53B8"/>
    <w:rsid w:val="762B1157"/>
    <w:rsid w:val="76820F49"/>
    <w:rsid w:val="76EB54F6"/>
    <w:rsid w:val="77530D3D"/>
    <w:rsid w:val="77787AEA"/>
    <w:rsid w:val="77DE7144"/>
    <w:rsid w:val="7AA17C39"/>
    <w:rsid w:val="7AA21FFC"/>
    <w:rsid w:val="7B421231"/>
    <w:rsid w:val="7B5E7783"/>
    <w:rsid w:val="7BE40DE4"/>
    <w:rsid w:val="7C1D6B03"/>
    <w:rsid w:val="7C7970C0"/>
    <w:rsid w:val="7D24527D"/>
    <w:rsid w:val="7D437E23"/>
    <w:rsid w:val="7D6531A0"/>
    <w:rsid w:val="7DDF2F52"/>
    <w:rsid w:val="7E3736B1"/>
    <w:rsid w:val="7EA0600E"/>
    <w:rsid w:val="7EB73CE8"/>
    <w:rsid w:val="7ED64D06"/>
    <w:rsid w:val="7EF42A2E"/>
    <w:rsid w:val="7F160BF6"/>
    <w:rsid w:val="7F590AE3"/>
    <w:rsid w:val="7F8952AA"/>
    <w:rsid w:val="B1DCD63D"/>
    <w:rsid w:val="F07600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1517f033-5262-4164-9b3a-1ce976f23045</errorID>
      <errorWord>政府信息公开条例</errorWord>
      <group>L1_Knowledge</group>
      <groupName>知识性问题</groupName>
      <ability>L2_Knowledge</ability>
      <abilityName>其他知识</abilityName>
      <candidateList>
        <item>中华人民共和国政府信息公开条例</item>
      </candidateList>
      <explain>当前法律法规名称使用简称，请注意是否应当使用全称。</explain>
      <paraID>337740BB</paraID>
      <start>29</start>
      <end>37</end>
      <status>unmodified</status>
      <modifiedWord/>
      <trackRevisions>false</trackRevisions>
    </reviewItem>
    <reviewItem>
      <errorID>23e39888-2240-4590-ac82-fba3d8632a1d</errorID>
      <errorWord>知情权、参与权、表达权和监督权</errorWord>
      <group>L1_Political</group>
      <groupName>政治性问题</groupName>
      <ability>L2_Keyword</ability>
      <abilityName>固定表述</abilityName>
      <candidateList>
        <item>知情权、参与权、表达权、监督权</item>
      </candidateList>
      <explain>词汇“知情权、参与权、表达权、监督权”在特定场景下为固定表述形式，请确认此处的“知情权、参与权、表达权和监督权”是否存在不当。</explain>
      <paraID>337740BB</paraID>
      <start>138</start>
      <end>153</end>
      <status>unmodified</status>
      <modifiedWord/>
      <trackRevisions>false</trackRevisions>
    </reviewItem>
    <reviewItem>
      <errorID>138ed80a-c3ed-49cc-ad66-9b382760a901</errorID>
      <errorWord>处理</errorWord>
      <group>L1_Word</group>
      <groupName>字词问题</groupName>
      <ability>L2_Typo</ability>
      <abilityName>字词错误</abilityName>
      <candidateList>
        <item>受理</item>
      </candidateList>
      <explain/>
      <paraID>2E65FA6C</paraID>
      <start>22</start>
      <end>24</end>
      <status>unmodified</status>
      <modifiedWord/>
      <trackRevisions>false</trackRevisions>
    </reviewItem>
    <reviewItem>
      <errorID>fbbfa143-8b57-4cad-b1f9-71336266ee17</errorID>
      <errorWord>处理</errorWord>
      <group>L1_Word</group>
      <groupName>字词问题</groupName>
      <ability>L2_Typo</ability>
      <abilityName>字词错误</abilityName>
      <candidateList>
        <item>受理</item>
      </candidateList>
      <explain/>
      <paraID>47DB61D7</paraID>
      <start>26</start>
      <end>28</end>
      <status>unmodified</status>
      <modifiedWord/>
      <trackRevisions>false</trackRevisions>
    </reviewItem>
    <reviewItem>
      <errorID>ada4d621-af03-47b3-9a4d-580ddb3694cc</errorID>
      <errorWord>提高</errorWord>
      <group>L1_Grammar</group>
      <groupName>语法问题</groupName>
      <ability>L2_Grammar</ability>
      <abilityName>语法错误</abilityName>
      <candidateList>
        <item>增强</item>
      </candidateList>
      <explain>“提高～意识”搭配不当，建议修改为“增强～意识”。</explain>
      <paraID>2BE79D83</paraID>
      <start>11</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09f28b-1218-40fd-aeeb-24132a9997fc}">
  <ds:schemaRefs/>
</ds:datastoreItem>
</file>

<file path=docProps/app.xml><?xml version="1.0" encoding="utf-8"?>
<Properties xmlns="http://schemas.openxmlformats.org/officeDocument/2006/extended-properties" xmlns:vt="http://schemas.openxmlformats.org/officeDocument/2006/docPropsVTypes">
  <Template>Normal.dotm</Template>
  <Pages>7</Pages>
  <Words>1969</Words>
  <Characters>2033</Characters>
  <Lines>0</Lines>
  <Paragraphs>0</Paragraphs>
  <TotalTime>267</TotalTime>
  <ScaleCrop>false</ScaleCrop>
  <LinksUpToDate>false</LinksUpToDate>
  <CharactersWithSpaces>5565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2014-10-31T12:08:00Z</dcterms:created>
  <dc:creator>Administrator</dc:creator>
  <cp:lastModifiedBy>lenovo</cp:lastModifiedBy>
  <cp:lastPrinted>2026-01-14T01:19:29Z</cp:lastPrinted>
  <dcterms:modified xsi:type="dcterms:W3CDTF">2026-01-14T01:35:26Z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AE0F648F37CA4D28BA261F688F53B464_13</vt:lpwstr>
  </property>
  <property fmtid="{D5CDD505-2E9C-101B-9397-08002B2CF9AE}" pid="4" name="KSOTemplateDocerSaveRecord">
    <vt:lpwstr>eyJoZGlkIjoiMzBjYzAzZGQyYTIyYzA1NzAwM2EzOWVjNjZhZWM2MTYiLCJ1c2VySWQiOiI2Mzk1NjU2MDIifQ==</vt:lpwstr>
  </property>
</Properties>
</file>