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076D2">
      <w:pPr>
        <w:spacing w:line="500" w:lineRule="exact"/>
        <w:jc w:val="center"/>
        <w:rPr>
          <w:rFonts w:ascii="方正小标宋简体" w:hAnsi="Times New Roman" w:eastAsia="方正小标宋简体" w:cs="Times New Roman"/>
          <w:color w:val="000000"/>
          <w:spacing w:val="2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000000"/>
          <w:spacing w:val="20"/>
          <w:sz w:val="44"/>
          <w:szCs w:val="44"/>
        </w:rPr>
        <w:t>苏州市相城区</w:t>
      </w:r>
      <w:r>
        <w:rPr>
          <w:rFonts w:hint="eastAsia" w:ascii="方正小标宋简体" w:hAnsi="Times New Roman" w:eastAsia="方正小标宋简体" w:cs="Times New Roman"/>
          <w:color w:val="000000"/>
          <w:spacing w:val="20"/>
          <w:sz w:val="44"/>
          <w:szCs w:val="44"/>
          <w:lang w:val="en-US" w:eastAsia="zh-CN"/>
        </w:rPr>
        <w:t>数据</w:t>
      </w:r>
      <w:r>
        <w:rPr>
          <w:rFonts w:hint="eastAsia" w:ascii="方正小标宋简体" w:hAnsi="Times New Roman" w:eastAsia="方正小标宋简体" w:cs="Times New Roman"/>
          <w:color w:val="000000"/>
          <w:spacing w:val="20"/>
          <w:sz w:val="44"/>
          <w:szCs w:val="44"/>
        </w:rPr>
        <w:t>局</w:t>
      </w:r>
      <w:r>
        <w:rPr>
          <w:rFonts w:ascii="方正小标宋简体" w:hAnsi="Times New Roman" w:eastAsia="方正小标宋简体" w:cs="Times New Roman"/>
          <w:color w:val="000000"/>
          <w:spacing w:val="20"/>
          <w:sz w:val="44"/>
          <w:szCs w:val="44"/>
        </w:rPr>
        <w:t>202</w:t>
      </w:r>
      <w:r>
        <w:rPr>
          <w:rFonts w:hint="eastAsia" w:ascii="方正小标宋简体" w:hAnsi="Times New Roman" w:eastAsia="方正小标宋简体" w:cs="Times New Roman"/>
          <w:color w:val="000000"/>
          <w:spacing w:val="20"/>
          <w:sz w:val="44"/>
          <w:szCs w:val="44"/>
          <w:lang w:val="en-US" w:eastAsia="zh-CN"/>
        </w:rPr>
        <w:t>5</w:t>
      </w:r>
      <w:r>
        <w:rPr>
          <w:rFonts w:hint="eastAsia" w:ascii="方正小标宋简体" w:hAnsi="Times New Roman" w:eastAsia="方正小标宋简体" w:cs="Times New Roman"/>
          <w:color w:val="000000"/>
          <w:spacing w:val="20"/>
          <w:sz w:val="44"/>
          <w:szCs w:val="44"/>
        </w:rPr>
        <w:t>年</w:t>
      </w:r>
    </w:p>
    <w:p w14:paraId="42632F2E">
      <w:pPr>
        <w:spacing w:line="500" w:lineRule="exact"/>
        <w:jc w:val="center"/>
        <w:rPr>
          <w:rFonts w:ascii="方正小标宋简体" w:hAnsi="Times New Roman" w:eastAsia="方正小标宋简体" w:cs="Times New Roman"/>
          <w:color w:val="000000"/>
          <w:spacing w:val="20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color w:val="000000"/>
          <w:spacing w:val="20"/>
          <w:sz w:val="44"/>
          <w:szCs w:val="44"/>
        </w:rPr>
        <w:t>政府信息公开工作</w:t>
      </w:r>
      <w:r>
        <w:rPr>
          <w:rFonts w:hint="eastAsia" w:ascii="方正小标宋简体" w:hAnsi="Times New Roman" w:eastAsia="方正小标宋简体" w:cs="Times New Roman"/>
          <w:color w:val="000000"/>
          <w:spacing w:val="20"/>
          <w:sz w:val="44"/>
          <w:szCs w:val="44"/>
          <w:lang w:val="en-US" w:eastAsia="zh-CN"/>
        </w:rPr>
        <w:t>年度</w:t>
      </w:r>
      <w:r>
        <w:rPr>
          <w:rFonts w:hint="eastAsia" w:ascii="方正小标宋简体" w:hAnsi="Times New Roman" w:eastAsia="方正小标宋简体" w:cs="Times New Roman"/>
          <w:color w:val="000000"/>
          <w:spacing w:val="20"/>
          <w:sz w:val="44"/>
          <w:szCs w:val="44"/>
        </w:rPr>
        <w:t>报告</w:t>
      </w:r>
    </w:p>
    <w:p w14:paraId="0505D84D">
      <w:pPr>
        <w:spacing w:line="500" w:lineRule="exact"/>
        <w:jc w:val="center"/>
        <w:rPr>
          <w:rFonts w:ascii="方正小标宋简体" w:hAnsi="Times New Roman" w:eastAsia="方正小标宋简体" w:cs="Times New Roman"/>
          <w:color w:val="000000"/>
          <w:spacing w:val="20"/>
          <w:sz w:val="44"/>
          <w:szCs w:val="44"/>
        </w:rPr>
      </w:pPr>
    </w:p>
    <w:p w14:paraId="33553B79">
      <w:pPr>
        <w:spacing w:line="500" w:lineRule="exact"/>
        <w:ind w:firstLine="720" w:firstLineChars="200"/>
        <w:rPr>
          <w:rFonts w:ascii="黑体" w:hAnsi="黑体" w:eastAsia="黑体" w:cs="Times New Roman"/>
          <w:color w:val="000000"/>
          <w:spacing w:val="2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pacing w:val="20"/>
          <w:sz w:val="32"/>
          <w:szCs w:val="32"/>
        </w:rPr>
        <w:t>一、总体情况</w:t>
      </w:r>
    </w:p>
    <w:p w14:paraId="7D72FE07">
      <w:pPr>
        <w:spacing w:line="600" w:lineRule="exact"/>
        <w:ind w:firstLine="640" w:firstLineChars="200"/>
        <w:rPr>
          <w:rFonts w:ascii="Times" w:hAnsi="Times" w:eastAsia="仿宋_GB2312"/>
          <w:color w:val="000000"/>
          <w:sz w:val="32"/>
          <w:szCs w:val="32"/>
        </w:rPr>
      </w:pPr>
      <w:r>
        <w:rPr>
          <w:rFonts w:hint="eastAsia" w:ascii="Times" w:hAnsi="Times" w:eastAsia="仿宋_GB2312" w:cs="Times New Roman"/>
          <w:color w:val="000000"/>
          <w:sz w:val="32"/>
          <w:szCs w:val="32"/>
        </w:rPr>
        <w:t>根据《中华人民共和国政府信息公开条例》</w:t>
      </w:r>
      <w:r>
        <w:rPr>
          <w:rFonts w:hint="eastAsia" w:ascii="Times" w:hAnsi="Times" w:eastAsia="仿宋_GB2312"/>
          <w:color w:val="000000"/>
          <w:sz w:val="32"/>
          <w:szCs w:val="32"/>
        </w:rPr>
        <w:t>等相关要求，特向社会公开苏州市相城区</w:t>
      </w:r>
      <w:r>
        <w:rPr>
          <w:rFonts w:hint="eastAsia" w:ascii="Times" w:hAnsi="Times" w:eastAsia="仿宋_GB2312"/>
          <w:color w:val="000000"/>
          <w:sz w:val="32"/>
          <w:szCs w:val="32"/>
          <w:lang w:val="en-US" w:eastAsia="zh-CN"/>
        </w:rPr>
        <w:t>数据</w:t>
      </w:r>
      <w:r>
        <w:rPr>
          <w:rFonts w:hint="eastAsia" w:ascii="Times" w:hAnsi="Times" w:eastAsia="仿宋_GB2312"/>
          <w:color w:val="000000"/>
          <w:sz w:val="32"/>
          <w:szCs w:val="32"/>
        </w:rPr>
        <w:t>局202</w:t>
      </w:r>
      <w:r>
        <w:rPr>
          <w:rFonts w:hint="eastAsia" w:ascii="Times" w:hAnsi="Times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Times" w:hAnsi="Times" w:eastAsia="仿宋_GB2312"/>
          <w:color w:val="000000"/>
          <w:sz w:val="32"/>
          <w:szCs w:val="32"/>
        </w:rPr>
        <w:t>年政府信息公开</w:t>
      </w:r>
      <w:r>
        <w:rPr>
          <w:rFonts w:hint="eastAsia" w:ascii="Times" w:hAnsi="Times" w:eastAsia="仿宋_GB2312"/>
          <w:color w:val="000000"/>
          <w:sz w:val="32"/>
          <w:szCs w:val="32"/>
          <w:lang w:val="en-US" w:eastAsia="zh-CN"/>
        </w:rPr>
        <w:t>工作年度</w:t>
      </w:r>
      <w:r>
        <w:rPr>
          <w:rFonts w:hint="eastAsia" w:ascii="Times" w:hAnsi="Times" w:eastAsia="仿宋_GB2312"/>
          <w:color w:val="000000"/>
          <w:sz w:val="32"/>
          <w:szCs w:val="32"/>
        </w:rPr>
        <w:t>报告。202</w:t>
      </w:r>
      <w:r>
        <w:rPr>
          <w:rFonts w:hint="eastAsia" w:ascii="Times" w:hAnsi="Times" w:eastAsia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Times" w:hAnsi="Times" w:eastAsia="仿宋_GB2312"/>
          <w:color w:val="000000"/>
          <w:sz w:val="32"/>
          <w:szCs w:val="32"/>
        </w:rPr>
        <w:t>年共收到依申请公开政府信息</w:t>
      </w:r>
      <w:r>
        <w:rPr>
          <w:rFonts w:hint="eastAsia" w:ascii="Times" w:hAnsi="Times" w:eastAsia="仿宋_GB2312"/>
          <w:color w:val="000000"/>
          <w:sz w:val="32"/>
          <w:szCs w:val="32"/>
          <w:lang w:val="en-US" w:eastAsia="zh-CN"/>
        </w:rPr>
        <w:t>6</w:t>
      </w:r>
      <w:r>
        <w:rPr>
          <w:rFonts w:hint="eastAsia" w:ascii="Times" w:hAnsi="Times" w:eastAsia="仿宋_GB2312"/>
          <w:color w:val="000000"/>
          <w:sz w:val="32"/>
          <w:szCs w:val="32"/>
        </w:rPr>
        <w:t>件，均按时办结</w:t>
      </w:r>
      <w:r>
        <w:rPr>
          <w:rFonts w:hint="eastAsia" w:ascii="Times" w:hAnsi="Times" w:eastAsia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Times" w:hAnsi="Times" w:eastAsia="仿宋_GB2312"/>
          <w:color w:val="000000"/>
          <w:sz w:val="32"/>
          <w:szCs w:val="32"/>
          <w:lang w:val="en-US" w:eastAsia="zh-CN"/>
        </w:rPr>
        <w:t>1件结转下年度办理</w:t>
      </w:r>
      <w:r>
        <w:rPr>
          <w:rFonts w:hint="eastAsia" w:ascii="Times" w:hAnsi="Times" w:eastAsia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Times" w:hAnsi="Times" w:eastAsia="仿宋_GB2312"/>
          <w:color w:val="000000"/>
          <w:sz w:val="32"/>
          <w:szCs w:val="32"/>
        </w:rPr>
        <w:t>，且未发生政府信息公开领域行政复议或诉讼。</w:t>
      </w:r>
    </w:p>
    <w:p w14:paraId="278D42F4">
      <w:pPr>
        <w:spacing w:line="600" w:lineRule="exact"/>
        <w:ind w:firstLine="640" w:firstLineChars="200"/>
        <w:rPr>
          <w:rFonts w:ascii="Times" w:hAnsi="Times" w:eastAsia="仿宋_GB2312"/>
          <w:color w:val="000000"/>
          <w:sz w:val="32"/>
          <w:szCs w:val="32"/>
        </w:rPr>
      </w:pPr>
      <w:r>
        <w:rPr>
          <w:rFonts w:hint="eastAsia" w:ascii="Times" w:hAnsi="Times" w:eastAsia="仿宋_GB2312"/>
          <w:color w:val="000000"/>
          <w:sz w:val="32"/>
          <w:szCs w:val="32"/>
          <w:shd w:val="clear"/>
        </w:rPr>
        <w:t>202</w:t>
      </w:r>
      <w:r>
        <w:rPr>
          <w:rFonts w:hint="eastAsia" w:ascii="Times" w:hAnsi="Times" w:eastAsia="仿宋_GB2312"/>
          <w:color w:val="000000"/>
          <w:sz w:val="32"/>
          <w:szCs w:val="32"/>
          <w:shd w:val="clear"/>
          <w:lang w:val="en-US" w:eastAsia="zh-CN"/>
        </w:rPr>
        <w:t>5</w:t>
      </w:r>
      <w:r>
        <w:rPr>
          <w:rFonts w:hint="eastAsia" w:ascii="Times" w:hAnsi="Times" w:eastAsia="仿宋_GB2312"/>
          <w:color w:val="000000"/>
          <w:sz w:val="32"/>
          <w:szCs w:val="32"/>
          <w:shd w:val="clear"/>
        </w:rPr>
        <w:t>年全年主动公开行政许可</w:t>
      </w:r>
      <w:r>
        <w:rPr>
          <w:rFonts w:hint="eastAsia" w:ascii="Times" w:hAnsi="Times" w:eastAsia="仿宋_GB2312"/>
          <w:color w:val="auto"/>
          <w:sz w:val="32"/>
          <w:szCs w:val="32"/>
          <w:shd w:val="clear"/>
          <w:lang w:val="en-US" w:eastAsia="zh-CN"/>
        </w:rPr>
        <w:t>76</w:t>
      </w:r>
      <w:r>
        <w:rPr>
          <w:rFonts w:hint="eastAsia" w:ascii="Times" w:hAnsi="Times" w:eastAsia="仿宋_GB2312"/>
          <w:color w:val="auto"/>
          <w:sz w:val="32"/>
          <w:szCs w:val="32"/>
          <w:shd w:val="clear"/>
        </w:rPr>
        <w:t>项</w:t>
      </w:r>
      <w:r>
        <w:rPr>
          <w:rFonts w:hint="eastAsia" w:ascii="Times" w:hAnsi="Times" w:eastAsia="仿宋_GB2312"/>
          <w:color w:val="000000"/>
          <w:sz w:val="32"/>
          <w:szCs w:val="32"/>
          <w:shd w:val="clear"/>
        </w:rPr>
        <w:t>，处理决定</w:t>
      </w:r>
      <w:r>
        <w:rPr>
          <w:rFonts w:hint="eastAsia" w:ascii="Times" w:hAnsi="Times" w:eastAsia="仿宋_GB2312"/>
          <w:color w:val="auto"/>
          <w:sz w:val="32"/>
          <w:szCs w:val="32"/>
          <w:shd w:val="clear"/>
          <w:lang w:val="en-US" w:eastAsia="zh-CN"/>
        </w:rPr>
        <w:t>53680</w:t>
      </w:r>
      <w:r>
        <w:rPr>
          <w:rFonts w:hint="eastAsia" w:ascii="Times" w:hAnsi="Times" w:eastAsia="仿宋_GB2312"/>
          <w:color w:val="000000"/>
          <w:sz w:val="32"/>
          <w:szCs w:val="32"/>
          <w:shd w:val="clear"/>
        </w:rPr>
        <w:t>条；其他对外管理服务事</w:t>
      </w:r>
      <w:r>
        <w:rPr>
          <w:rFonts w:hint="eastAsia" w:ascii="Times" w:hAnsi="Times" w:eastAsia="仿宋_GB2312"/>
          <w:color w:val="auto"/>
          <w:sz w:val="32"/>
          <w:szCs w:val="32"/>
          <w:shd w:val="clear"/>
        </w:rPr>
        <w:t>项</w:t>
      </w:r>
      <w:r>
        <w:rPr>
          <w:rFonts w:hint="eastAsia" w:ascii="Times" w:hAnsi="Times" w:eastAsia="仿宋_GB2312"/>
          <w:color w:val="auto"/>
          <w:sz w:val="32"/>
          <w:szCs w:val="32"/>
          <w:shd w:val="clear"/>
          <w:lang w:val="en-US" w:eastAsia="zh-CN"/>
        </w:rPr>
        <w:t>42</w:t>
      </w:r>
      <w:r>
        <w:rPr>
          <w:rFonts w:hint="eastAsia" w:ascii="Times" w:hAnsi="Times" w:eastAsia="仿宋_GB2312"/>
          <w:color w:val="auto"/>
          <w:sz w:val="32"/>
          <w:szCs w:val="32"/>
          <w:shd w:val="clear"/>
        </w:rPr>
        <w:t>项目，处理决定</w:t>
      </w:r>
      <w:r>
        <w:rPr>
          <w:rFonts w:hint="eastAsia" w:ascii="Times" w:hAnsi="Times" w:eastAsia="仿宋_GB2312"/>
          <w:color w:val="auto"/>
          <w:sz w:val="32"/>
          <w:szCs w:val="32"/>
          <w:shd w:val="clear"/>
          <w:lang w:val="en-US" w:eastAsia="zh-CN"/>
        </w:rPr>
        <w:t>37688</w:t>
      </w:r>
      <w:r>
        <w:rPr>
          <w:rFonts w:hint="eastAsia" w:ascii="Times" w:hAnsi="Times" w:eastAsia="仿宋_GB2312"/>
          <w:color w:val="auto"/>
          <w:sz w:val="32"/>
          <w:szCs w:val="32"/>
          <w:shd w:val="clear"/>
        </w:rPr>
        <w:t>条。</w:t>
      </w:r>
      <w:r>
        <w:rPr>
          <w:rFonts w:hint="eastAsia" w:ascii="Times" w:hAnsi="Times" w:eastAsia="仿宋_GB2312"/>
          <w:color w:val="000000"/>
          <w:sz w:val="32"/>
          <w:szCs w:val="32"/>
        </w:rPr>
        <w:t>通过完善政府信息公开的工作机制，切实保障了公民、法人和其他组织依法获取政府信息的权利。</w:t>
      </w:r>
    </w:p>
    <w:p w14:paraId="4DE51E3F">
      <w:pPr>
        <w:spacing w:line="580" w:lineRule="exact"/>
        <w:ind w:firstLine="720" w:firstLineChars="200"/>
        <w:rPr>
          <w:rFonts w:ascii="黑体" w:hAnsi="黑体" w:eastAsia="黑体" w:cs="Times New Roman"/>
          <w:color w:val="000000"/>
          <w:spacing w:val="2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pacing w:val="20"/>
          <w:sz w:val="32"/>
          <w:szCs w:val="32"/>
        </w:rPr>
        <w:t>二、主动公开政府信息情况</w:t>
      </w:r>
    </w:p>
    <w:tbl>
      <w:tblPr>
        <w:tblStyle w:val="10"/>
        <w:tblW w:w="974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 w14:paraId="2B038E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0C866B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 w14:paraId="01C781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F6A63C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3A57EC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484C95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AE546B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hint="eastAsia" w:ascii="宋体" w:hAnsi="宋体"/>
                <w:kern w:val="0"/>
                <w:sz w:val="20"/>
                <w:szCs w:val="20"/>
              </w:rPr>
              <w:t>数</w:t>
            </w:r>
          </w:p>
        </w:tc>
      </w:tr>
      <w:tr w14:paraId="0625C3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D0ED93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7B885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53BB7D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3445F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0</w:t>
            </w:r>
          </w:p>
        </w:tc>
      </w:tr>
      <w:tr w14:paraId="016423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572D79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667EA6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A202B5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6C0B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0"/>
                <w:szCs w:val="20"/>
              </w:rPr>
              <w:t>0</w:t>
            </w:r>
          </w:p>
        </w:tc>
      </w:tr>
      <w:tr w14:paraId="0B0F45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B144B5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 w14:paraId="661274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2D90AB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712148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42BA49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E9922C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897634">
            <w:pPr>
              <w:widowControl/>
              <w:jc w:val="center"/>
              <w:rPr>
                <w:rFonts w:hint="default" w:ascii="Calibri" w:hAnsi="Calibri" w:eastAsia="宋体"/>
                <w:color w:val="000000" w:themeColor="text1"/>
                <w:szCs w:val="21"/>
                <w:lang w:val="en-US" w:eastAsia="zh-CN"/>
              </w:rPr>
            </w:pPr>
            <w:r>
              <w:rPr>
                <w:rFonts w:hint="default" w:ascii="Calibri" w:hAnsi="Calibri" w:eastAsia="宋体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Calibri" w:hAnsi="Calibri" w:eastAsia="宋体"/>
                <w:color w:val="auto"/>
                <w:szCs w:val="21"/>
                <w:lang w:val="en-US" w:eastAsia="zh-CN"/>
              </w:rPr>
              <w:t>3680</w:t>
            </w:r>
          </w:p>
        </w:tc>
      </w:tr>
      <w:tr w14:paraId="36855A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B9FCC9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 w14:paraId="04035E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96D674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F399EF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 w14:paraId="5A9D2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F9EAC8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4235C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07D381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4975C0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966204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7E6C65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1540A5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 w14:paraId="143AB4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62107C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DE058B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 w14:paraId="5A76D9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4E4C1C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5E17C9">
            <w:pPr>
              <w:jc w:val="center"/>
              <w:rPr>
                <w:rFonts w:ascii="宋体" w:hAnsi="Calibri" w:eastAsia="宋体"/>
                <w:sz w:val="24"/>
                <w:szCs w:val="24"/>
              </w:rPr>
            </w:pPr>
            <w:r>
              <w:rPr>
                <w:rFonts w:hint="eastAsia" w:ascii="宋体" w:hAnsi="Calibri" w:eastAsia="宋体"/>
                <w:sz w:val="20"/>
                <w:szCs w:val="20"/>
              </w:rPr>
              <w:t>0</w:t>
            </w:r>
          </w:p>
        </w:tc>
      </w:tr>
    </w:tbl>
    <w:p w14:paraId="125F0732">
      <w:pPr>
        <w:pStyle w:val="9"/>
        <w:shd w:val="clear" w:color="auto" w:fill="FFFFFF"/>
        <w:spacing w:before="0" w:beforeAutospacing="0" w:after="0" w:afterAutospacing="0"/>
        <w:jc w:val="both"/>
        <w:rPr>
          <w:rFonts w:ascii="黑体" w:hAnsi="黑体" w:eastAsia="黑体" w:cs="Times New Roman"/>
          <w:color w:val="000000"/>
          <w:spacing w:val="20"/>
          <w:sz w:val="32"/>
          <w:szCs w:val="32"/>
        </w:rPr>
      </w:pPr>
    </w:p>
    <w:p w14:paraId="7E283F97">
      <w:pPr>
        <w:pStyle w:val="9"/>
        <w:shd w:val="clear" w:color="auto" w:fill="FFFFFF"/>
        <w:spacing w:before="0" w:beforeAutospacing="0" w:after="0" w:afterAutospacing="0"/>
        <w:jc w:val="both"/>
        <w:rPr>
          <w:rFonts w:ascii="黑体" w:hAnsi="黑体" w:eastAsia="黑体" w:cs="Times New Roman"/>
          <w:color w:val="000000"/>
          <w:spacing w:val="20"/>
          <w:sz w:val="32"/>
          <w:szCs w:val="32"/>
        </w:rPr>
      </w:pPr>
    </w:p>
    <w:p w14:paraId="15D52B8B">
      <w:pPr>
        <w:pStyle w:val="9"/>
        <w:shd w:val="clear" w:color="auto" w:fill="FFFFFF"/>
        <w:spacing w:before="0" w:beforeAutospacing="0" w:after="0" w:afterAutospacing="0"/>
        <w:ind w:firstLine="420"/>
        <w:jc w:val="both"/>
        <w:rPr>
          <w:color w:val="333333"/>
        </w:rPr>
      </w:pPr>
      <w:r>
        <w:rPr>
          <w:rFonts w:hint="eastAsia" w:ascii="黑体" w:hAnsi="黑体" w:eastAsia="黑体" w:cs="Times New Roman"/>
          <w:color w:val="000000"/>
          <w:spacing w:val="20"/>
          <w:sz w:val="32"/>
          <w:szCs w:val="32"/>
        </w:rPr>
        <w:t>三、收到和处理政府信息公开申请情况</w:t>
      </w:r>
    </w:p>
    <w:tbl>
      <w:tblPr>
        <w:tblStyle w:val="10"/>
        <w:tblW w:w="97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3"/>
        <w:gridCol w:w="3220"/>
        <w:gridCol w:w="688"/>
        <w:gridCol w:w="688"/>
        <w:gridCol w:w="688"/>
        <w:gridCol w:w="688"/>
        <w:gridCol w:w="688"/>
        <w:gridCol w:w="688"/>
        <w:gridCol w:w="688"/>
      </w:tblGrid>
      <w:tr w14:paraId="78883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9FCB1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楷体" w:hAnsi="楷体" w:eastAsia="楷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6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A1C421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申请人情况</w:t>
            </w:r>
          </w:p>
        </w:tc>
      </w:tr>
      <w:tr w14:paraId="5E32B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DB521AA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B2F78C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943CAE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8" w:type="dxa"/>
            <w:vMerge w:val="restart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081467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总计</w:t>
            </w:r>
          </w:p>
        </w:tc>
      </w:tr>
      <w:tr w14:paraId="62F0A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F4CAD3E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0D6BB3F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F933B9">
            <w:pPr>
              <w:widowControl/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商业</w:t>
            </w:r>
          </w:p>
          <w:p w14:paraId="036F2A70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A4B6F9">
            <w:pPr>
              <w:widowControl/>
              <w:jc w:val="center"/>
              <w:rPr>
                <w:rFonts w:ascii="Calibri" w:hAnsi="Calibri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科研</w:t>
            </w:r>
          </w:p>
          <w:p w14:paraId="0FEAAEC4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5653CF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1E1C80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4FB06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8" w:type="dxa"/>
            <w:vMerge w:val="continue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3ACFDB9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</w:tr>
      <w:tr w14:paraId="7CC3D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E8B52B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7B4F30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4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0F72A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BFB1BA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BA980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37A7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123E4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F30025">
            <w:pPr>
              <w:widowControl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6</w:t>
            </w:r>
          </w:p>
        </w:tc>
      </w:tr>
      <w:tr w14:paraId="13AB8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39C681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97DADE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5BBE4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A0B0F5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66C5EE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507041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6E08FC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DC8D2C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27E0E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restart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D0CE04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F1B0C8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0BFA1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34AB5E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E943D6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EBC072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AB4B67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FF60E7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6466C0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</w:t>
            </w:r>
          </w:p>
        </w:tc>
      </w:tr>
      <w:tr w14:paraId="2E2C7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8D62BC3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A1C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9515C9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C7E6DA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C5044D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0D919B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A15E61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4138F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83C805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55E59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D79933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CE886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B44667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EB267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7191D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F82D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8CFAE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5FA9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5A039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6FA84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0FBF1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1D078B1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C6D3F98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B1D55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38F54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A99B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D2757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D3F8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3D12D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2E984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1CBC9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454A0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19E6618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89EBFA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9B8FA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91A2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BB662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84A01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47FDC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EBB0F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51A19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776A8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60F01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D5E7EA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1C3DC2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93275A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255FB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03810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036C9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CFD9B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763AA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54524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0B18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16197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C26EC5F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658481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9E493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0697D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7C37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7C306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9696E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A1637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EDB32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E3551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229C3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4E3D33E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656EE391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E93D3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581B0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40D09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A50C8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DA2E3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375C4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C5612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5BCD7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53D1E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292F7DE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36A8492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CFF52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B8CC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CD3E0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FAA3F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7E90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59C1C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54BCA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7431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25F02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59BA9CB6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04B0F12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941106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6687F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011EB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94056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6327A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956C5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B2294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9702E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5A8A7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3EEF3CA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B365E0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0377E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9A5901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5B9712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10057D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05106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35EB8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28002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8546EF">
            <w:pPr>
              <w:jc w:val="center"/>
              <w:rPr>
                <w:rFonts w:hint="eastAsia" w:asciiTheme="minorEastAsia" w:hAnsiTheme="minor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lang w:val="en-US" w:eastAsia="zh-CN"/>
              </w:rPr>
              <w:t>2</w:t>
            </w:r>
          </w:p>
        </w:tc>
      </w:tr>
      <w:tr w14:paraId="6CC03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3C7F3DB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0162C713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6939F3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5099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B9945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607A0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CC924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BEBD1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3CE86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7A9A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13AE9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8A7ED06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70756086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B912E3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B6E61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0ED5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5A1D8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4F875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59414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B02F5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7498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726E3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4883EA1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2E4D30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A552C2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6AB2E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D6217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C8A82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DCAE1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7FEE1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B4F39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D6A38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510CE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2F80FD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29F17DA6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1E2F8B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55EAA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103D7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18C78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712E1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7EC30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2E363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36230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17F51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38FDA45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1AC4CFC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078AE2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BB7F6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441D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00B8B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872EB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185DA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81A22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1967E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2989E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4B5A4CDF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1F4910AA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907AA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96B1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8E5D8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2451B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842DB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7959A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2F55A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097D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18D77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71B423E3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10E103F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0B4D01">
            <w:pPr>
              <w:widowControl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8DFCD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59C40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C095C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01CC0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8BB7B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C24E9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175FC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7AA18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1E001CC9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EC08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735915">
            <w:pPr>
              <w:widowControl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837B3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D9F5D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F2099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58BBB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BBA88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6279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0D1BE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6D5E6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2B38B91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41500041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67C64A">
            <w:pPr>
              <w:widowControl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B8387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C0B6B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A31A0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37BED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27A75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16BF8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63393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53329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05B57AF7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 w14:paraId="558A9DCF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4C5B7E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7E9BF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7F13D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34A04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A2AE2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67897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ACA4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985BE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</w:tr>
      <w:tr w14:paraId="769FB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 w14:paraId="64A645F5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7FB358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C1CC0C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3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4E8BA2">
            <w:pPr>
              <w:widowControl/>
              <w:jc w:val="center"/>
              <w:rPr>
                <w:rFonts w:hint="eastAsia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957B0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B625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D20BE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8EA61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1B4BE3">
            <w:pPr>
              <w:widowControl/>
              <w:jc w:val="center"/>
              <w:rPr>
                <w:rFonts w:hint="default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5</w:t>
            </w:r>
          </w:p>
        </w:tc>
      </w:tr>
      <w:tr w14:paraId="16799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B4EAE9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8D8E4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8EA1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B461A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57442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8C3E1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8CBE8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DBE5F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1</w:t>
            </w:r>
          </w:p>
        </w:tc>
      </w:tr>
    </w:tbl>
    <w:p w14:paraId="647C114C">
      <w:pPr>
        <w:widowControl/>
        <w:shd w:val="clear" w:color="auto" w:fill="FFFFFF"/>
        <w:spacing w:line="580" w:lineRule="exact"/>
        <w:ind w:firstLine="720" w:firstLineChars="200"/>
        <w:rPr>
          <w:rFonts w:ascii="黑体" w:hAnsi="黑体" w:eastAsia="黑体" w:cs="Times New Roman"/>
          <w:color w:val="000000"/>
          <w:spacing w:val="2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spacing w:val="20"/>
          <w:sz w:val="32"/>
          <w:szCs w:val="32"/>
        </w:rPr>
        <w:t>四、政府信息公开行政复议、行政诉讼情况</w:t>
      </w:r>
    </w:p>
    <w:tbl>
      <w:tblPr>
        <w:tblStyle w:val="10"/>
        <w:tblW w:w="97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2A863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1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AB049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428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B9E53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行政诉讼</w:t>
            </w:r>
          </w:p>
        </w:tc>
      </w:tr>
      <w:tr w14:paraId="44057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C21947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C12BC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结果</w:t>
            </w:r>
          </w:p>
          <w:p w14:paraId="41562349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01314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其他</w:t>
            </w:r>
          </w:p>
          <w:p w14:paraId="3F5C5614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5ADB2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尚未</w:t>
            </w:r>
          </w:p>
          <w:p w14:paraId="30B62538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0B912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13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65D3C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1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217FF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复议后起诉</w:t>
            </w:r>
          </w:p>
        </w:tc>
      </w:tr>
      <w:tr w14:paraId="1621F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13B902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DC84583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9D67342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DB65EDD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0424BB8">
            <w:pPr>
              <w:widowControl/>
              <w:jc w:val="left"/>
              <w:rPr>
                <w:rFonts w:ascii="Calibri" w:hAnsi="Calibri" w:eastAsia="宋体"/>
                <w:szCs w:val="21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FBD81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结果</w:t>
            </w:r>
          </w:p>
          <w:p w14:paraId="7A43411B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1BD4A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结果</w:t>
            </w:r>
          </w:p>
          <w:p w14:paraId="1B3FC31F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F9C1F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其他</w:t>
            </w:r>
          </w:p>
          <w:p w14:paraId="3D3E54A7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A14ED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尚未</w:t>
            </w:r>
          </w:p>
          <w:p w14:paraId="6A73E493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4ACD3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BC79D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结果</w:t>
            </w:r>
          </w:p>
          <w:p w14:paraId="27062854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07B1F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结果</w:t>
            </w:r>
          </w:p>
          <w:p w14:paraId="1D556C26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110F3">
            <w:pPr>
              <w:widowControl/>
              <w:jc w:val="center"/>
              <w:rPr>
                <w:rFonts w:hint="eastAsia" w:ascii="宋体" w:hAnsi="宋体" w:eastAsiaTheme="minorEastAsia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其他</w:t>
            </w:r>
          </w:p>
          <w:p w14:paraId="3A5286E2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B4DCF">
            <w:pPr>
              <w:widowControl/>
              <w:jc w:val="center"/>
              <w:rPr>
                <w:rFonts w:hint="eastAsia" w:ascii="宋体" w:hAnsi="宋体" w:eastAsiaTheme="minor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尚未</w:t>
            </w:r>
          </w:p>
          <w:p w14:paraId="6D36F153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9A279">
            <w:pPr>
              <w:widowControl/>
              <w:jc w:val="center"/>
              <w:rPr>
                <w:rFonts w:ascii="Calibri" w:hAnsi="Calibri" w:eastAsia="宋体"/>
                <w:szCs w:val="21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14:paraId="4E45D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64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70303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9202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2B7FC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BA0AB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831D8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04B6A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4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34D7C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29813"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2D81A">
            <w:pPr>
              <w:widowControl/>
              <w:tabs>
                <w:tab w:val="center" w:pos="277"/>
                <w:tab w:val="left" w:pos="394"/>
              </w:tabs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9908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E823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E8CF2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9B3D1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D2B09"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0</w:t>
            </w:r>
          </w:p>
        </w:tc>
        <w:tc>
          <w:tcPr>
            <w:tcW w:w="64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B0473"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0</w:t>
            </w:r>
          </w:p>
        </w:tc>
      </w:tr>
    </w:tbl>
    <w:p w14:paraId="6569A732">
      <w:pPr>
        <w:shd w:val="clear" w:color="auto" w:fill="FFFFFF"/>
        <w:spacing w:line="560" w:lineRule="exact"/>
        <w:ind w:firstLine="720" w:firstLineChars="200"/>
        <w:rPr>
          <w:rFonts w:ascii="黑体" w:hAnsi="黑体" w:eastAsia="黑体" w:cs="Times New Roman"/>
          <w:color w:val="000000"/>
          <w:spacing w:val="20"/>
          <w:sz w:val="32"/>
          <w:szCs w:val="32"/>
        </w:rPr>
      </w:pPr>
    </w:p>
    <w:p w14:paraId="6541B13F">
      <w:pPr>
        <w:spacing w:line="560" w:lineRule="exact"/>
        <w:ind w:firstLine="720" w:firstLineChars="200"/>
        <w:rPr>
          <w:rFonts w:ascii="Times" w:hAnsi="黑体" w:eastAsia="黑体" w:cs="Times New Roman"/>
          <w:color w:val="000000"/>
          <w:spacing w:val="20"/>
          <w:sz w:val="32"/>
          <w:szCs w:val="32"/>
        </w:rPr>
      </w:pPr>
      <w:r>
        <w:rPr>
          <w:rFonts w:ascii="Times" w:hAnsi="黑体" w:eastAsia="黑体" w:cs="Times New Roman"/>
          <w:color w:val="000000"/>
          <w:spacing w:val="20"/>
          <w:sz w:val="32"/>
          <w:szCs w:val="32"/>
        </w:rPr>
        <w:t>五、存在的主要问题及改进情况</w:t>
      </w:r>
    </w:p>
    <w:p w14:paraId="760403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/>
        <w:textAlignment w:val="auto"/>
        <w:rPr>
          <w:rFonts w:hint="eastAsia" w:ascii="Times New Roman" w:hAnsi="Times New Roman" w:eastAsia="仿宋_GB2312" w:cs="Times New Roman"/>
          <w:color w:val="000000" w:themeColor="text1"/>
          <w:lang w:eastAsia="zh-CN"/>
        </w:rPr>
      </w:pPr>
      <w:r>
        <w:rPr>
          <w:rFonts w:hint="eastAsia" w:ascii="Times" w:hAnsi="Times" w:eastAsia="仿宋_GB2312" w:cs="宋体"/>
          <w:color w:val="000000"/>
          <w:sz w:val="32"/>
          <w:szCs w:val="32"/>
        </w:rPr>
        <w:t>主要问题表现在</w:t>
      </w:r>
      <w:r>
        <w:rPr>
          <w:rFonts w:hint="eastAsia" w:ascii="Times" w:hAnsi="Times" w:eastAsia="仿宋_GB2312" w:cs="宋体"/>
          <w:color w:val="000000"/>
          <w:sz w:val="32"/>
          <w:szCs w:val="32"/>
          <w:lang w:val="en-US" w:eastAsia="zh-CN"/>
        </w:rPr>
        <w:t>信息公开主要依托江苏省政务服务网、相城区人民政府网站等，政策获取途径的易用性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还不够</w:t>
      </w:r>
      <w:r>
        <w:rPr>
          <w:rFonts w:hint="eastAsia" w:ascii="Times" w:hAnsi="Times" w:eastAsia="仿宋_GB2312" w:cs="宋体"/>
          <w:color w:val="000000"/>
          <w:sz w:val="32"/>
          <w:szCs w:val="32"/>
        </w:rPr>
        <w:t>。下一步，区</w:t>
      </w:r>
      <w:r>
        <w:rPr>
          <w:rFonts w:hint="eastAsia" w:ascii="Times" w:hAnsi="Times" w:eastAsia="仿宋_GB2312" w:cs="宋体"/>
          <w:color w:val="000000"/>
          <w:sz w:val="32"/>
          <w:szCs w:val="32"/>
          <w:lang w:val="en-US" w:eastAsia="zh-CN"/>
        </w:rPr>
        <w:t>数据局</w:t>
      </w:r>
      <w:r>
        <w:rPr>
          <w:rFonts w:hint="eastAsia" w:ascii="Times" w:hAnsi="Times" w:eastAsia="仿宋_GB2312" w:cs="宋体"/>
          <w:color w:val="000000"/>
          <w:sz w:val="32"/>
          <w:szCs w:val="32"/>
        </w:rPr>
        <w:t>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 w:bidi="ar"/>
        </w:rPr>
        <w:t>依托“今日相城”小程序和“惠企通”平台精准推送惠企政策，扩大政策影响力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 w:bidi="ar"/>
        </w:rPr>
        <w:t>。</w:t>
      </w:r>
    </w:p>
    <w:p w14:paraId="3A34F5B9">
      <w:pPr>
        <w:spacing w:line="560" w:lineRule="exact"/>
        <w:ind w:firstLine="720" w:firstLineChars="200"/>
        <w:rPr>
          <w:rFonts w:ascii="Times" w:hAnsi="Times" w:eastAsia="黑体" w:cs="Times New Roman"/>
          <w:color w:val="000000"/>
          <w:spacing w:val="20"/>
          <w:sz w:val="32"/>
          <w:szCs w:val="32"/>
        </w:rPr>
      </w:pPr>
      <w:r>
        <w:rPr>
          <w:rFonts w:ascii="Times" w:hAnsi="黑体" w:eastAsia="黑体" w:cs="Times New Roman"/>
          <w:color w:val="000000"/>
          <w:spacing w:val="20"/>
          <w:sz w:val="32"/>
          <w:szCs w:val="32"/>
        </w:rPr>
        <w:t>六、其他需</w:t>
      </w:r>
      <w:r>
        <w:rPr>
          <w:rFonts w:hint="eastAsia" w:ascii="Times" w:hAnsi="黑体" w:eastAsia="黑体" w:cs="Times New Roman"/>
          <w:color w:val="000000"/>
          <w:spacing w:val="20"/>
          <w:sz w:val="32"/>
          <w:szCs w:val="32"/>
          <w:lang w:val="en-US" w:eastAsia="zh-CN"/>
        </w:rPr>
        <w:t>要</w:t>
      </w:r>
      <w:r>
        <w:rPr>
          <w:rFonts w:ascii="Times" w:hAnsi="黑体" w:eastAsia="黑体" w:cs="Times New Roman"/>
          <w:color w:val="000000"/>
          <w:spacing w:val="20"/>
          <w:sz w:val="32"/>
          <w:szCs w:val="32"/>
        </w:rPr>
        <w:t>报告的事项</w:t>
      </w:r>
    </w:p>
    <w:p w14:paraId="47D50A4C">
      <w:pPr>
        <w:spacing w:line="560" w:lineRule="exact"/>
        <w:ind w:firstLine="640"/>
        <w:rPr>
          <w:rFonts w:ascii="Times" w:hAnsi="Times" w:eastAsia="仿宋_GB2312"/>
          <w:sz w:val="32"/>
          <w:szCs w:val="32"/>
        </w:rPr>
      </w:pPr>
      <w:r>
        <w:rPr>
          <w:rFonts w:hint="eastAsia" w:ascii="Times" w:hAnsi="Times" w:eastAsia="仿宋_GB2312"/>
          <w:sz w:val="32"/>
          <w:szCs w:val="32"/>
        </w:rPr>
        <w:t>本机关在办理202</w:t>
      </w:r>
      <w:r>
        <w:rPr>
          <w:rFonts w:hint="eastAsia" w:ascii="Times" w:hAnsi="Times" w:eastAsia="仿宋_GB2312"/>
          <w:sz w:val="32"/>
          <w:szCs w:val="32"/>
          <w:lang w:val="en-US" w:eastAsia="zh-CN"/>
        </w:rPr>
        <w:t>5</w:t>
      </w:r>
      <w:r>
        <w:rPr>
          <w:rFonts w:hint="eastAsia" w:ascii="Times" w:hAnsi="Times" w:eastAsia="仿宋_GB2312"/>
          <w:sz w:val="32"/>
          <w:szCs w:val="32"/>
        </w:rPr>
        <w:t>年度政府信息公开申请中未收取信息处理费。</w:t>
      </w:r>
    </w:p>
    <w:p w14:paraId="7B794BD3">
      <w:pPr>
        <w:spacing w:line="560" w:lineRule="exact"/>
        <w:ind w:firstLine="640" w:firstLineChars="200"/>
        <w:rPr>
          <w:rFonts w:ascii="仿宋_GB2312" w:hAnsi="宋体" w:eastAsia="仿宋_GB2312" w:cs="宋体"/>
          <w:color w:val="000000"/>
          <w:sz w:val="32"/>
          <w:szCs w:val="32"/>
        </w:rPr>
      </w:pPr>
    </w:p>
    <w:sectPr>
      <w:footerReference r:id="rId3" w:type="default"/>
      <w:footerReference r:id="rId4" w:type="even"/>
      <w:pgSz w:w="11910" w:h="16840"/>
      <w:pgMar w:top="1760" w:right="1100" w:bottom="1800" w:left="1420" w:header="0" w:footer="1236" w:gutter="0"/>
      <w:pgNumType w:fmt="numberInDash" w:start="1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27813985"/>
    </w:sdtPr>
    <w:sdtContent>
      <w:p w14:paraId="05E9E3F8"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</w:t>
        </w:r>
        <w:r>
          <w:rPr>
            <w:sz w:val="28"/>
          </w:rPr>
          <w:t>2</w:t>
        </w:r>
        <w:r>
          <w:t xml:space="preserve"> -</w:t>
        </w:r>
        <w:r>
          <w:fldChar w:fldCharType="end"/>
        </w:r>
      </w:p>
    </w:sdtContent>
  </w:sdt>
  <w:p w14:paraId="46778D2D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8D4F7C">
    <w:pPr>
      <w:spacing w:line="14" w:lineRule="auto"/>
      <w:rPr>
        <w:sz w:val="20"/>
        <w:szCs w:val="20"/>
      </w:rPr>
    </w:pPr>
    <w:r>
      <w:rPr>
        <w:sz w:val="22"/>
        <w:lang w:eastAsia="en-US"/>
      </w:rPr>
      <w:pict>
        <v:shape id="_x0000_s1026" o:spid="_x0000_s1026" o:spt="202" type="#_x0000_t202" style="position:absolute;left:0pt;margin-left:394.1pt;margin-top:521.5pt;height:16.05pt;width:51.1pt;mso-position-horizontal-relative:page;mso-position-vertical-relative:page;z-index:-251657216;mso-width-relative:page;mso-height-relative:page;" filled="f" stroked="f" coordsize="21600,21600" o:gfxdata="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Cgyw3/bAAAADQEAAA8AAAAAAAAAAQAgAAAAIgAAAGRycy9kb3ducmV2LnhtbFBL&#10;AQIUABQAAAAIAIdO4kCzZcPJugEAAHEDAAAOAAAAAAAAAAEAIAAAACoBAABkcnMvZTJvRG9jLnht&#10;bFBLBQYAAAAABgAGAFkBAABWBQAAAAA=&#10;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1F23495">
                <w:pPr>
                  <w:spacing w:line="301" w:lineRule="exact"/>
                  <w:ind w:left="20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—</w:t>
                </w:r>
                <w:r>
                  <w:rPr>
                    <w:rFonts w:ascii="宋体" w:hAnsi="宋体" w:eastAsia="宋体" w:cs="宋体"/>
                    <w:spacing w:val="-1"/>
                    <w:sz w:val="28"/>
                    <w:szCs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8</w:t>
                </w:r>
                <w:r>
                  <w:fldChar w:fldCharType="end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VlMmYzZmQ0YzM4MTkwMDg1Njg2OTBjNDUyZGMyNjkifQ=="/>
  </w:docVars>
  <w:rsids>
    <w:rsidRoot w:val="00E65430"/>
    <w:rsid w:val="00040DCA"/>
    <w:rsid w:val="0005363B"/>
    <w:rsid w:val="00067988"/>
    <w:rsid w:val="000806F6"/>
    <w:rsid w:val="000B1512"/>
    <w:rsid w:val="000B1D8B"/>
    <w:rsid w:val="000C2136"/>
    <w:rsid w:val="000C7C21"/>
    <w:rsid w:val="000E0C50"/>
    <w:rsid w:val="000F2B61"/>
    <w:rsid w:val="000F57B3"/>
    <w:rsid w:val="00100B9B"/>
    <w:rsid w:val="001073BB"/>
    <w:rsid w:val="00122E62"/>
    <w:rsid w:val="0013321E"/>
    <w:rsid w:val="00135366"/>
    <w:rsid w:val="001825FA"/>
    <w:rsid w:val="001A6A46"/>
    <w:rsid w:val="001B03A5"/>
    <w:rsid w:val="001B2B54"/>
    <w:rsid w:val="001D2132"/>
    <w:rsid w:val="001E3FD2"/>
    <w:rsid w:val="001E527F"/>
    <w:rsid w:val="001F1818"/>
    <w:rsid w:val="001F2FB2"/>
    <w:rsid w:val="0021176F"/>
    <w:rsid w:val="00233C9B"/>
    <w:rsid w:val="00250754"/>
    <w:rsid w:val="00265D73"/>
    <w:rsid w:val="00267669"/>
    <w:rsid w:val="00285B18"/>
    <w:rsid w:val="002912CD"/>
    <w:rsid w:val="002A48B9"/>
    <w:rsid w:val="002C6590"/>
    <w:rsid w:val="002D411F"/>
    <w:rsid w:val="002D6285"/>
    <w:rsid w:val="002E095F"/>
    <w:rsid w:val="002E562C"/>
    <w:rsid w:val="00305ACD"/>
    <w:rsid w:val="003259D5"/>
    <w:rsid w:val="003405F7"/>
    <w:rsid w:val="00340D00"/>
    <w:rsid w:val="00343CBB"/>
    <w:rsid w:val="00345DF4"/>
    <w:rsid w:val="00345F88"/>
    <w:rsid w:val="0035691D"/>
    <w:rsid w:val="00357F8C"/>
    <w:rsid w:val="0036473B"/>
    <w:rsid w:val="00385F65"/>
    <w:rsid w:val="00386DE9"/>
    <w:rsid w:val="003A2D40"/>
    <w:rsid w:val="003C3C03"/>
    <w:rsid w:val="003D4067"/>
    <w:rsid w:val="00407E38"/>
    <w:rsid w:val="00410369"/>
    <w:rsid w:val="004239C8"/>
    <w:rsid w:val="004460A7"/>
    <w:rsid w:val="00454796"/>
    <w:rsid w:val="00467369"/>
    <w:rsid w:val="00474A99"/>
    <w:rsid w:val="004761AE"/>
    <w:rsid w:val="004B3820"/>
    <w:rsid w:val="004D01DE"/>
    <w:rsid w:val="004E7F5E"/>
    <w:rsid w:val="005159B5"/>
    <w:rsid w:val="0054011F"/>
    <w:rsid w:val="005420C2"/>
    <w:rsid w:val="0055691D"/>
    <w:rsid w:val="005644FD"/>
    <w:rsid w:val="005A0939"/>
    <w:rsid w:val="005E263A"/>
    <w:rsid w:val="00600EC2"/>
    <w:rsid w:val="00614798"/>
    <w:rsid w:val="00626383"/>
    <w:rsid w:val="00626DEB"/>
    <w:rsid w:val="0063415A"/>
    <w:rsid w:val="00650B10"/>
    <w:rsid w:val="00670E7E"/>
    <w:rsid w:val="006B0D09"/>
    <w:rsid w:val="006E1454"/>
    <w:rsid w:val="007074B2"/>
    <w:rsid w:val="00785B91"/>
    <w:rsid w:val="007A5427"/>
    <w:rsid w:val="007B2E68"/>
    <w:rsid w:val="007C5711"/>
    <w:rsid w:val="007E2713"/>
    <w:rsid w:val="007F12DF"/>
    <w:rsid w:val="00807077"/>
    <w:rsid w:val="0082165F"/>
    <w:rsid w:val="00855C27"/>
    <w:rsid w:val="0089473B"/>
    <w:rsid w:val="008A2AB6"/>
    <w:rsid w:val="008C361A"/>
    <w:rsid w:val="008C710D"/>
    <w:rsid w:val="008D4FBC"/>
    <w:rsid w:val="008D7212"/>
    <w:rsid w:val="008E3ED0"/>
    <w:rsid w:val="00912D39"/>
    <w:rsid w:val="00916B37"/>
    <w:rsid w:val="00930E12"/>
    <w:rsid w:val="00945D3B"/>
    <w:rsid w:val="009909F9"/>
    <w:rsid w:val="00997A88"/>
    <w:rsid w:val="009A0FBB"/>
    <w:rsid w:val="009A189B"/>
    <w:rsid w:val="009C102F"/>
    <w:rsid w:val="009C4C64"/>
    <w:rsid w:val="009D5ED1"/>
    <w:rsid w:val="009F183B"/>
    <w:rsid w:val="00A147A3"/>
    <w:rsid w:val="00A474BE"/>
    <w:rsid w:val="00A5588E"/>
    <w:rsid w:val="00A94D87"/>
    <w:rsid w:val="00AC0BC0"/>
    <w:rsid w:val="00B06551"/>
    <w:rsid w:val="00B874EF"/>
    <w:rsid w:val="00B933C9"/>
    <w:rsid w:val="00BA0559"/>
    <w:rsid w:val="00BA105E"/>
    <w:rsid w:val="00BA5793"/>
    <w:rsid w:val="00BC1314"/>
    <w:rsid w:val="00C05CD3"/>
    <w:rsid w:val="00C33E8F"/>
    <w:rsid w:val="00C608D8"/>
    <w:rsid w:val="00C85C40"/>
    <w:rsid w:val="00CA5FFF"/>
    <w:rsid w:val="00CE44FC"/>
    <w:rsid w:val="00CF0880"/>
    <w:rsid w:val="00CF14BE"/>
    <w:rsid w:val="00CF5BEE"/>
    <w:rsid w:val="00D23DBE"/>
    <w:rsid w:val="00D35BB0"/>
    <w:rsid w:val="00D56629"/>
    <w:rsid w:val="00D571E5"/>
    <w:rsid w:val="00D7658B"/>
    <w:rsid w:val="00DA2063"/>
    <w:rsid w:val="00DA3D40"/>
    <w:rsid w:val="00DB26BA"/>
    <w:rsid w:val="00DC6601"/>
    <w:rsid w:val="00DE2DBB"/>
    <w:rsid w:val="00DE5D32"/>
    <w:rsid w:val="00DE7707"/>
    <w:rsid w:val="00E11296"/>
    <w:rsid w:val="00E20432"/>
    <w:rsid w:val="00E275C3"/>
    <w:rsid w:val="00E65430"/>
    <w:rsid w:val="00E908C6"/>
    <w:rsid w:val="00E931E2"/>
    <w:rsid w:val="00E957D6"/>
    <w:rsid w:val="00E964A6"/>
    <w:rsid w:val="00EA5E0A"/>
    <w:rsid w:val="00EB1438"/>
    <w:rsid w:val="00EC706C"/>
    <w:rsid w:val="00ED3A2A"/>
    <w:rsid w:val="00ED5169"/>
    <w:rsid w:val="00ED703E"/>
    <w:rsid w:val="00EE76F8"/>
    <w:rsid w:val="00F0302C"/>
    <w:rsid w:val="00F03DD0"/>
    <w:rsid w:val="00F05BC0"/>
    <w:rsid w:val="00F10000"/>
    <w:rsid w:val="00F44784"/>
    <w:rsid w:val="00F612E5"/>
    <w:rsid w:val="00F9560F"/>
    <w:rsid w:val="00FE46E3"/>
    <w:rsid w:val="00FF228F"/>
    <w:rsid w:val="01D54D98"/>
    <w:rsid w:val="0308217B"/>
    <w:rsid w:val="042042C5"/>
    <w:rsid w:val="08963E7A"/>
    <w:rsid w:val="08B03543"/>
    <w:rsid w:val="0A2C375F"/>
    <w:rsid w:val="0FAE5C12"/>
    <w:rsid w:val="104C32F3"/>
    <w:rsid w:val="14271817"/>
    <w:rsid w:val="16EE559D"/>
    <w:rsid w:val="194A0F92"/>
    <w:rsid w:val="1981151B"/>
    <w:rsid w:val="1C2D3FD2"/>
    <w:rsid w:val="1C5648D0"/>
    <w:rsid w:val="206B03A0"/>
    <w:rsid w:val="207746C5"/>
    <w:rsid w:val="20F4205D"/>
    <w:rsid w:val="215E4465"/>
    <w:rsid w:val="28DF5DA7"/>
    <w:rsid w:val="29115E06"/>
    <w:rsid w:val="2BF0264B"/>
    <w:rsid w:val="2EDF4B80"/>
    <w:rsid w:val="2EF30F21"/>
    <w:rsid w:val="2FAF6379"/>
    <w:rsid w:val="343A779E"/>
    <w:rsid w:val="35C07EB1"/>
    <w:rsid w:val="380E04F8"/>
    <w:rsid w:val="39AB6800"/>
    <w:rsid w:val="39D5710F"/>
    <w:rsid w:val="3ACF536D"/>
    <w:rsid w:val="3B071D45"/>
    <w:rsid w:val="3BAE5737"/>
    <w:rsid w:val="3C533B40"/>
    <w:rsid w:val="3C642409"/>
    <w:rsid w:val="3C670F7D"/>
    <w:rsid w:val="3D3305EA"/>
    <w:rsid w:val="40AE442A"/>
    <w:rsid w:val="41B44AC6"/>
    <w:rsid w:val="422E312E"/>
    <w:rsid w:val="425E37C7"/>
    <w:rsid w:val="42B65687"/>
    <w:rsid w:val="447A08AC"/>
    <w:rsid w:val="44F21AB8"/>
    <w:rsid w:val="47CD2629"/>
    <w:rsid w:val="484C0F15"/>
    <w:rsid w:val="49D56585"/>
    <w:rsid w:val="4A1277D9"/>
    <w:rsid w:val="4DF0593A"/>
    <w:rsid w:val="4E501CB7"/>
    <w:rsid w:val="4F5D7E72"/>
    <w:rsid w:val="5411583A"/>
    <w:rsid w:val="548407CA"/>
    <w:rsid w:val="554923EE"/>
    <w:rsid w:val="56181008"/>
    <w:rsid w:val="5BEF7CE3"/>
    <w:rsid w:val="5E8E5228"/>
    <w:rsid w:val="5F4717DF"/>
    <w:rsid w:val="5F7A6B30"/>
    <w:rsid w:val="606F1089"/>
    <w:rsid w:val="632E0D88"/>
    <w:rsid w:val="682C57E2"/>
    <w:rsid w:val="6B3D425E"/>
    <w:rsid w:val="6B614F48"/>
    <w:rsid w:val="6B882FFF"/>
    <w:rsid w:val="6BB66A3A"/>
    <w:rsid w:val="6BDA7CFF"/>
    <w:rsid w:val="6C1B4B6D"/>
    <w:rsid w:val="6C3668AB"/>
    <w:rsid w:val="6D0C7B75"/>
    <w:rsid w:val="6EE55338"/>
    <w:rsid w:val="6F7A4EF5"/>
    <w:rsid w:val="706E6A57"/>
    <w:rsid w:val="713A2FED"/>
    <w:rsid w:val="725B4445"/>
    <w:rsid w:val="776C7C79"/>
    <w:rsid w:val="7A57076C"/>
    <w:rsid w:val="7C3C5E6C"/>
    <w:rsid w:val="7ED748EC"/>
    <w:rsid w:val="7FAE30EA"/>
    <w:rsid w:val="7FD529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qFormat="1" w:uiPriority="99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9"/>
    <w:autoRedefine/>
    <w:qFormat/>
    <w:uiPriority w:val="1"/>
    <w:pPr>
      <w:ind w:left="114"/>
      <w:jc w:val="left"/>
    </w:pPr>
    <w:rPr>
      <w:rFonts w:ascii="仿宋_GB2312" w:hAnsi="仿宋_GB2312" w:eastAsia="仿宋_GB2312"/>
      <w:kern w:val="0"/>
      <w:sz w:val="32"/>
      <w:szCs w:val="32"/>
      <w:lang w:eastAsia="en-US"/>
    </w:rPr>
  </w:style>
  <w:style w:type="paragraph" w:styleId="3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4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5">
    <w:name w:val="Date"/>
    <w:basedOn w:val="1"/>
    <w:next w:val="1"/>
    <w:link w:val="17"/>
    <w:autoRedefine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Strong"/>
    <w:basedOn w:val="11"/>
    <w:autoRedefine/>
    <w:qFormat/>
    <w:uiPriority w:val="22"/>
    <w:rPr>
      <w:b/>
      <w:bCs/>
    </w:rPr>
  </w:style>
  <w:style w:type="character" w:styleId="13">
    <w:name w:val="Hyperlink"/>
    <w:basedOn w:val="11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4">
    <w:name w:val="页眉 Char"/>
    <w:basedOn w:val="11"/>
    <w:link w:val="8"/>
    <w:autoRedefine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autoRedefine/>
    <w:qFormat/>
    <w:uiPriority w:val="99"/>
    <w:rPr>
      <w:sz w:val="18"/>
      <w:szCs w:val="18"/>
    </w:rPr>
  </w:style>
  <w:style w:type="paragraph" w:customStyle="1" w:styleId="1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character" w:customStyle="1" w:styleId="17">
    <w:name w:val="日期 Char"/>
    <w:basedOn w:val="11"/>
    <w:link w:val="5"/>
    <w:autoRedefine/>
    <w:semiHidden/>
    <w:qFormat/>
    <w:uiPriority w:val="99"/>
  </w:style>
  <w:style w:type="table" w:customStyle="1" w:styleId="18">
    <w:name w:val="Table Normal"/>
    <w:autoRedefine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正文文本 Char"/>
    <w:basedOn w:val="11"/>
    <w:link w:val="2"/>
    <w:autoRedefine/>
    <w:qFormat/>
    <w:uiPriority w:val="1"/>
    <w:rPr>
      <w:rFonts w:ascii="仿宋_GB2312" w:hAnsi="仿宋_GB2312" w:eastAsia="仿宋_GB2312"/>
      <w:kern w:val="0"/>
      <w:sz w:val="32"/>
      <w:szCs w:val="32"/>
      <w:lang w:eastAsia="en-US"/>
    </w:rPr>
  </w:style>
  <w:style w:type="paragraph" w:customStyle="1" w:styleId="20">
    <w:name w:val="Heading 1"/>
    <w:basedOn w:val="1"/>
    <w:autoRedefine/>
    <w:qFormat/>
    <w:uiPriority w:val="1"/>
    <w:pPr>
      <w:jc w:val="left"/>
      <w:outlineLvl w:val="1"/>
    </w:pPr>
    <w:rPr>
      <w:rFonts w:ascii="方正小标宋_GBK" w:hAnsi="方正小标宋_GBK" w:eastAsia="方正小标宋_GBK"/>
      <w:kern w:val="0"/>
      <w:sz w:val="44"/>
      <w:szCs w:val="44"/>
      <w:lang w:eastAsia="en-US"/>
    </w:rPr>
  </w:style>
  <w:style w:type="paragraph" w:customStyle="1" w:styleId="21">
    <w:name w:val="Table Paragraph"/>
    <w:basedOn w:val="1"/>
    <w:autoRedefine/>
    <w:qFormat/>
    <w:uiPriority w:val="1"/>
    <w:pPr>
      <w:jc w:val="left"/>
    </w:pPr>
    <w:rPr>
      <w:kern w:val="0"/>
      <w:sz w:val="22"/>
      <w:lang w:eastAsia="en-US"/>
    </w:rPr>
  </w:style>
  <w:style w:type="character" w:customStyle="1" w:styleId="22">
    <w:name w:val="批注框文本 Char"/>
    <w:basedOn w:val="11"/>
    <w:link w:val="6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1258</Words>
  <Characters>1306</Characters>
  <Lines>12</Lines>
  <Paragraphs>3</Paragraphs>
  <TotalTime>31</TotalTime>
  <ScaleCrop>false</ScaleCrop>
  <LinksUpToDate>false</LinksUpToDate>
  <CharactersWithSpaces>1306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2022-01-13T03:59:00Z</dcterms:created>
  <dc:creator>潘蓉</dc:creator>
  <cp:lastModifiedBy>徐骅</cp:lastModifiedBy>
  <cp:lastPrinted>2026-01-21T01:10:01Z</cp:lastPrinted>
  <dcterms:modified xsi:type="dcterms:W3CDTF">2026-01-21T01:16:28Z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3A5B251634E64D09B3A7C090889EE4BF</vt:lpwstr>
  </property>
  <property fmtid="{D5CDD505-2E9C-101B-9397-08002B2CF9AE}" pid="4" name="KSOTemplateDocerSaveRecord">
    <vt:lpwstr>eyJoZGlkIjoiMDVlMmYzZmQ0YzM4MTkwMDg1Njg2OTBjNDUyZGMyNjkiLCJ1c2VySWQiOiIyMTYzNzQ5MDAifQ==</vt:lpwstr>
  </property>
</Properties>
</file>