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C8728F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36" w:lineRule="exact"/>
        <w:ind w:firstLine="420"/>
        <w:jc w:val="center"/>
        <w:textAlignment w:val="auto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苏州市相城区住房和城乡建设局</w:t>
      </w:r>
    </w:p>
    <w:p w14:paraId="5B94C0C3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36" w:lineRule="exact"/>
        <w:ind w:firstLine="420"/>
        <w:jc w:val="center"/>
        <w:textAlignment w:val="auto"/>
        <w:rPr>
          <w:rFonts w:ascii="Times New Roman" w:hAnsi="Times New Roman" w:eastAsia="方正小标宋简体"/>
          <w:color w:val="333333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202</w:t>
      </w:r>
      <w:r>
        <w:rPr>
          <w:rFonts w:hint="eastAsia" w:ascii="Times New Roman" w:hAnsi="Times New Roman" w:eastAsia="方正小标宋简体"/>
          <w:sz w:val="44"/>
          <w:szCs w:val="44"/>
          <w:lang w:val="en-US" w:eastAsia="zh-CN"/>
        </w:rPr>
        <w:t>5</w:t>
      </w:r>
      <w:r>
        <w:rPr>
          <w:rFonts w:ascii="Times New Roman" w:hAnsi="Times New Roman" w:eastAsia="方正小标宋简体"/>
          <w:sz w:val="44"/>
          <w:szCs w:val="44"/>
        </w:rPr>
        <w:t>年</w:t>
      </w:r>
      <w:r>
        <w:rPr>
          <w:rFonts w:hint="eastAsia" w:ascii="Times New Roman" w:hAnsi="Times New Roman" w:eastAsia="方正小标宋简体"/>
          <w:sz w:val="44"/>
          <w:szCs w:val="44"/>
          <w:lang w:eastAsia="zh-CN"/>
        </w:rPr>
        <w:t>政府信息公开工作年度报告</w:t>
      </w:r>
    </w:p>
    <w:p w14:paraId="4F9744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rFonts w:ascii="Times New Roman" w:hAnsi="Times New Roman" w:eastAsia="仿宋_GB2312"/>
          <w:kern w:val="0"/>
          <w:sz w:val="32"/>
          <w:szCs w:val="32"/>
        </w:rPr>
      </w:pPr>
    </w:p>
    <w:p w14:paraId="58DF20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rFonts w:hint="eastAsia"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根据《中华人民共和国政府信息公开条例》（国务院令第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711号</w:t>
      </w:r>
      <w:r>
        <w:rPr>
          <w:rFonts w:ascii="Times New Roman" w:hAnsi="Times New Roman" w:eastAsia="仿宋_GB2312"/>
          <w:kern w:val="0"/>
          <w:sz w:val="32"/>
          <w:szCs w:val="32"/>
        </w:rPr>
        <w:t>）和《中华人民共和国政府信息公开工作年度报告格式》（国办公开办函〔2021〕30号）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有关规定</w:t>
      </w:r>
      <w:r>
        <w:rPr>
          <w:rFonts w:ascii="Times New Roman" w:hAnsi="Times New Roman" w:eastAsia="仿宋_GB2312"/>
          <w:kern w:val="0"/>
          <w:sz w:val="32"/>
          <w:szCs w:val="32"/>
        </w:rPr>
        <w:t>，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区住建局结合全年工作实际，编制本年度政府信息公开工作报告。</w:t>
      </w:r>
      <w:r>
        <w:rPr>
          <w:rFonts w:ascii="Times New Roman" w:hAnsi="Times New Roman" w:eastAsia="仿宋_GB2312"/>
          <w:kern w:val="0"/>
          <w:sz w:val="32"/>
          <w:szCs w:val="32"/>
        </w:rPr>
        <w:t>本年度报告中所列数据的统计期限自202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/>
          <w:kern w:val="0"/>
          <w:sz w:val="32"/>
          <w:szCs w:val="32"/>
        </w:rPr>
        <w:t>年1月1日起至202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/>
          <w:kern w:val="0"/>
          <w:sz w:val="32"/>
          <w:szCs w:val="32"/>
        </w:rPr>
        <w:t>年12月31日止。</w:t>
      </w:r>
    </w:p>
    <w:p w14:paraId="0DD947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rFonts w:ascii="Times New Roman" w:hAnsi="Times New Roman" w:eastAsia="黑体"/>
          <w:color w:val="333333"/>
          <w:sz w:val="32"/>
          <w:szCs w:val="32"/>
          <w:shd w:val="clear" w:color="auto" w:fill="FFFFFF"/>
        </w:rPr>
      </w:pPr>
      <w:r>
        <w:rPr>
          <w:rFonts w:ascii="Times New Roman" w:hAnsi="Times New Roman" w:eastAsia="黑体"/>
          <w:color w:val="333333"/>
          <w:sz w:val="32"/>
          <w:szCs w:val="32"/>
          <w:shd w:val="clear" w:color="auto" w:fill="FFFFFF"/>
        </w:rPr>
        <w:t>一、总体情况</w:t>
      </w:r>
    </w:p>
    <w:p w14:paraId="35ADE9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  <w:t>2025年，区住建局深入贯彻落实党的二十大和二十届三中、四中全会精神，准确把握政府信息公开职责定位，从全方位、多层次入手，有序推进政府信息公开的各项工作，切实保障公众的知情权、参与权和监督权。</w:t>
      </w:r>
    </w:p>
    <w:p w14:paraId="10A20E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rFonts w:hint="default" w:ascii="Times New Roman" w:hAnsi="Times New Roman" w:eastAsia="楷体_GB2312" w:cs="楷体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楷体_GB2312" w:cs="楷体_GB2312"/>
          <w:color w:val="auto"/>
          <w:kern w:val="2"/>
          <w:sz w:val="32"/>
          <w:szCs w:val="32"/>
          <w:shd w:val="clear" w:fill="FFFFFF"/>
          <w:lang w:val="en-US" w:eastAsia="zh-CN" w:bidi="ar-SA"/>
        </w:rPr>
        <w:t>（一）</w:t>
      </w:r>
      <w:r>
        <w:rPr>
          <w:rFonts w:hint="eastAsia" w:ascii="Times New Roman" w:hAnsi="Times New Roman" w:eastAsia="楷体_GB2312" w:cs="楷体_GB2312"/>
          <w:color w:val="auto"/>
          <w:sz w:val="32"/>
          <w:szCs w:val="32"/>
          <w:shd w:val="clear" w:color="auto" w:fill="FFFFFF"/>
          <w:lang w:val="en-US" w:eastAsia="zh-CN"/>
        </w:rPr>
        <w:t>主动公开情况。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  <w:t>加大主动公开力度，通过区政府门户网站及时发布各类文件71份，其中发布政策文件2份、配套解读文件4份，日常管理工作文件65份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，涵盖房地产市场监管、人才房票、住房保障、征收搬迁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  <w:t>等多个重点领域，为公众提供全面、准确、详实的政务信息。</w:t>
      </w:r>
    </w:p>
    <w:p w14:paraId="5D63D41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rFonts w:hint="default" w:ascii="Times New Roman" w:hAnsi="Times New Roman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楷体_GB2312" w:cs="楷体_GB2312"/>
          <w:color w:val="auto"/>
          <w:kern w:val="2"/>
          <w:sz w:val="32"/>
          <w:szCs w:val="32"/>
          <w:shd w:val="clear" w:fill="FFFFFF"/>
          <w:lang w:val="en-US" w:eastAsia="zh-CN" w:bidi="ar-SA"/>
        </w:rPr>
        <w:t>（二）</w:t>
      </w:r>
      <w:r>
        <w:rPr>
          <w:rFonts w:hint="eastAsia" w:ascii="Times New Roman" w:hAnsi="Times New Roman" w:eastAsia="楷体_GB2312" w:cs="楷体_GB2312"/>
          <w:color w:val="auto"/>
          <w:sz w:val="32"/>
          <w:szCs w:val="32"/>
          <w:shd w:val="clear" w:color="auto" w:fill="FFFFFF"/>
          <w:lang w:val="en-US" w:eastAsia="zh-CN"/>
        </w:rPr>
        <w:t>依申请公开情况。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  <w:t>明确职责分工，指定专人负责，做好信息补正解释说明工作。发动更多检索力量，与依申请政府信息相关的业务部门全部参与信息检索与答复工作，确保尽到充分合理的检索、查找义务。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本年度受理政府信息公开申请102件，已办结97件（含上年结转3件），结转2026年8件，预计2026年1月中下旬办结。</w:t>
      </w:r>
    </w:p>
    <w:p w14:paraId="27497DE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rFonts w:hint="default" w:ascii="Times New Roman" w:hAnsi="Times New Roman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楷体_GB2312" w:cs="楷体_GB2312"/>
          <w:color w:val="auto"/>
          <w:kern w:val="2"/>
          <w:sz w:val="32"/>
          <w:szCs w:val="32"/>
          <w:shd w:val="clear" w:fill="FFFFFF"/>
          <w:lang w:val="en-US" w:eastAsia="zh-CN" w:bidi="ar-SA"/>
        </w:rPr>
        <w:t>（三）政府信息管理情况。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  <w:t>严格执行信息发布“三审三校”制度，由科室部门负责人、分管负责人和单位主要负责人对拟公开信息的内容准确性、格式规范性、文件保密性逐一把关，保证公开信息的质量与安全。加强对已公开信息的动态监管，对发现的无效信息、错误信息等及时下架更正，确保信息公开的时效性。</w:t>
      </w:r>
    </w:p>
    <w:p w14:paraId="29CA40B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楷体_GB2312" w:cs="楷体_GB2312"/>
          <w:color w:val="auto"/>
          <w:kern w:val="2"/>
          <w:sz w:val="32"/>
          <w:szCs w:val="32"/>
          <w:shd w:val="clear" w:fill="FFFFFF"/>
          <w:lang w:val="en-US" w:eastAsia="zh-CN" w:bidi="ar-SA"/>
        </w:rPr>
        <w:t>（四）政府信息公开平台建设情况。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shd w:val="clear" w:fill="FFFFFF"/>
          <w:lang w:val="en-US" w:eastAsia="zh-CN" w:bidi="ar-SA"/>
        </w:rPr>
        <w:t>夯实信息宣传阵地建设，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全年发布新闻信息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0余条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，登上人民日报客户端、中国新闻网、建筑杂志社、今日相城等各级媒体平台；发布党政信息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41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篇，其中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31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篇获区级平台录用，6篇获市级录用，2篇获省级录用；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做好“相城建设”微信公众号运营维护，发布推文556篇，新增用户1939个，阅读量近16.9万次。</w:t>
      </w:r>
    </w:p>
    <w:p w14:paraId="287880E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rFonts w:hint="default" w:ascii="Times New Roman" w:hAnsi="Times New Roman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楷体_GB2312" w:cs="楷体_GB2312"/>
          <w:color w:val="auto"/>
          <w:kern w:val="2"/>
          <w:sz w:val="32"/>
          <w:szCs w:val="32"/>
          <w:shd w:val="clear" w:fill="FFFFFF"/>
          <w:lang w:val="en-US" w:eastAsia="zh-CN" w:bidi="ar-SA"/>
        </w:rPr>
        <w:t>（五）监督保障情况。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shd w:val="clear" w:fill="FFFFFF"/>
          <w:lang w:val="en-US" w:eastAsia="zh-CN" w:bidi="ar-SA"/>
        </w:rPr>
        <w:t>每年公开发布政府信息公开工作年度报告，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  <w:t>自觉接受社会公众评议，严格遵守政务公开相关法律法规，全年未出现政务公开不良影响、违规违纪行为、责任追究等相关事件及结果。</w:t>
      </w:r>
    </w:p>
    <w:p w14:paraId="6446B7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36" w:lineRule="exact"/>
        <w:ind w:firstLine="640" w:firstLineChars="200"/>
        <w:textAlignment w:val="auto"/>
        <w:rPr>
          <w:rFonts w:ascii="Times New Roman" w:hAnsi="Times New Roman" w:eastAsia="黑体"/>
          <w:color w:val="333333"/>
          <w:sz w:val="32"/>
          <w:szCs w:val="32"/>
          <w:shd w:val="clear" w:color="auto" w:fill="FFFFFF"/>
        </w:rPr>
      </w:pPr>
      <w:r>
        <w:rPr>
          <w:rFonts w:ascii="Times New Roman" w:hAnsi="Times New Roman" w:eastAsia="黑体"/>
          <w:color w:val="333333"/>
          <w:sz w:val="32"/>
          <w:szCs w:val="32"/>
          <w:shd w:val="clear" w:color="auto" w:fill="FFFFFF"/>
        </w:rPr>
        <w:t>二、主动公开政府信息情况</w:t>
      </w:r>
    </w:p>
    <w:tbl>
      <w:tblPr>
        <w:tblStyle w:val="4"/>
        <w:tblW w:w="974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 w14:paraId="6B2F29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6A64C21E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第二十条第（一）项</w:t>
            </w:r>
          </w:p>
        </w:tc>
      </w:tr>
      <w:tr w14:paraId="4BEE46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F1E075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27819B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本年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D1D39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18658C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现行有效件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数</w:t>
            </w:r>
          </w:p>
        </w:tc>
      </w:tr>
      <w:tr w14:paraId="73DABB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E18E2D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5F81B5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19385D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FFEA5F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Cs w:val="21"/>
                <w:highlight w:val="none"/>
                <w:lang w:bidi="ar"/>
              </w:rPr>
              <w:t>0</w:t>
            </w:r>
          </w:p>
        </w:tc>
      </w:tr>
      <w:tr w14:paraId="6375BA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34FEE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DE19BC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5DD730">
            <w:pPr>
              <w:widowControl/>
              <w:jc w:val="center"/>
              <w:rPr>
                <w:rFonts w:hint="eastAsia" w:ascii="Times New Roman" w:hAnsi="Times New Roman" w:eastAsia="宋体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868C16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hint="eastAsia" w:ascii="Times New Roman" w:hAnsi="Times New Roman"/>
                <w:kern w:val="0"/>
                <w:szCs w:val="21"/>
                <w:highlight w:val="none"/>
                <w:lang w:bidi="ar"/>
              </w:rPr>
              <w:t>0</w:t>
            </w:r>
          </w:p>
        </w:tc>
      </w:tr>
      <w:tr w14:paraId="2435B9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3385353F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第二十条第（五）项</w:t>
            </w:r>
          </w:p>
        </w:tc>
      </w:tr>
      <w:tr w14:paraId="503325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F414BF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31DDC1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本年处理决定数量</w:t>
            </w:r>
          </w:p>
        </w:tc>
      </w:tr>
      <w:tr w14:paraId="0F1E6E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A6DC8B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AF7E38">
            <w:pPr>
              <w:widowControl/>
              <w:jc w:val="center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highlight w:val="none"/>
                <w:lang w:val="en-US" w:eastAsia="zh-CN"/>
              </w:rPr>
              <w:t>48</w:t>
            </w:r>
            <w:bookmarkStart w:id="0" w:name="_GoBack"/>
            <w:bookmarkEnd w:id="0"/>
          </w:p>
        </w:tc>
      </w:tr>
      <w:tr w14:paraId="121A8E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0C185E93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第二十条第（六）项</w:t>
            </w:r>
          </w:p>
        </w:tc>
      </w:tr>
      <w:tr w14:paraId="190B10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4A16FD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35043A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本年处理决定数量</w:t>
            </w:r>
          </w:p>
        </w:tc>
      </w:tr>
      <w:tr w14:paraId="4F9346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E68AB2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459D5F">
            <w:pPr>
              <w:widowControl/>
              <w:jc w:val="center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88</w:t>
            </w:r>
          </w:p>
        </w:tc>
      </w:tr>
      <w:tr w14:paraId="27E02D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A2D0BC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08D703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</w:tr>
      <w:tr w14:paraId="16F95C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114BAE2E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第二十条第（八）项</w:t>
            </w:r>
          </w:p>
        </w:tc>
      </w:tr>
      <w:tr w14:paraId="4F1DD2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43C55F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51FE01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本年收费金额（单位：万元）</w:t>
            </w:r>
          </w:p>
        </w:tc>
      </w:tr>
      <w:tr w14:paraId="362428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37676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65EA8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</w:tr>
    </w:tbl>
    <w:p w14:paraId="143CA1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36" w:lineRule="exact"/>
        <w:ind w:firstLine="422" w:firstLineChars="200"/>
        <w:textAlignment w:val="auto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  <w:shd w:val="clear" w:color="auto" w:fill="FFFFFF"/>
        </w:rPr>
        <w:br w:type="page"/>
      </w:r>
      <w:r>
        <w:rPr>
          <w:rFonts w:ascii="Times New Roman" w:hAnsi="Times New Roman" w:eastAsia="黑体"/>
          <w:color w:val="333333"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Style w:val="4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3220"/>
        <w:gridCol w:w="688"/>
        <w:gridCol w:w="688"/>
        <w:gridCol w:w="688"/>
        <w:gridCol w:w="688"/>
        <w:gridCol w:w="688"/>
        <w:gridCol w:w="688"/>
        <w:gridCol w:w="689"/>
      </w:tblGrid>
      <w:tr w14:paraId="0FD1C41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5C6ACC6">
            <w:pPr>
              <w:widowControl/>
              <w:jc w:val="left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 w:eastAsia="楷体"/>
                <w:kern w:val="0"/>
                <w:sz w:val="20"/>
                <w:szCs w:val="20"/>
                <w:highlight w:val="none"/>
                <w:lang w:bidi="ar"/>
              </w:rPr>
              <w:t>（本列数据的勾稽关系为：第一项加第二项之和，等于第三项加第四项之和）</w:t>
            </w:r>
          </w:p>
        </w:tc>
        <w:tc>
          <w:tcPr>
            <w:tcW w:w="4817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BE373D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申请人情况</w:t>
            </w:r>
          </w:p>
        </w:tc>
      </w:tr>
      <w:tr w14:paraId="4F8A19F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D035DAF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688" w:type="dxa"/>
            <w:vMerge w:val="restart"/>
            <w:tcBorders>
              <w:top w:val="single" w:color="auto" w:sz="0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38213E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自然人</w:t>
            </w:r>
          </w:p>
        </w:tc>
        <w:tc>
          <w:tcPr>
            <w:tcW w:w="3440" w:type="dxa"/>
            <w:gridSpan w:val="5"/>
            <w:tcBorders>
              <w:top w:val="single" w:color="auto" w:sz="8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6FE799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法人或其他组织</w:t>
            </w:r>
          </w:p>
        </w:tc>
        <w:tc>
          <w:tcPr>
            <w:tcW w:w="689" w:type="dxa"/>
            <w:vMerge w:val="restart"/>
            <w:tcBorders>
              <w:top w:val="single" w:color="auto" w:sz="8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05ED8C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总计</w:t>
            </w:r>
          </w:p>
        </w:tc>
      </w:tr>
      <w:tr w14:paraId="4334D98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99E048A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688" w:type="dxa"/>
            <w:vMerge w:val="continue"/>
            <w:tcBorders>
              <w:top w:val="single" w:color="auto" w:sz="0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FCEAFA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DD3CF6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商业</w:t>
            </w:r>
          </w:p>
          <w:p w14:paraId="6FCF6255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企业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C4BDFE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科研</w:t>
            </w:r>
          </w:p>
          <w:p w14:paraId="19B5736F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机构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FB75E1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社会公益组织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7B2FE7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法律服务机构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67836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其他</w:t>
            </w:r>
          </w:p>
        </w:tc>
        <w:tc>
          <w:tcPr>
            <w:tcW w:w="689" w:type="dxa"/>
            <w:vMerge w:val="continue"/>
            <w:tcBorders>
              <w:top w:val="single" w:color="auto" w:sz="8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BE59FA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</w:tr>
      <w:tr w14:paraId="06D93CF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DB581F">
            <w:pPr>
              <w:widowControl/>
              <w:jc w:val="left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一、本年新收政府信息公开申请数量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7627FA">
            <w:pPr>
              <w:widowControl/>
              <w:jc w:val="center"/>
              <w:rPr>
                <w:rFonts w:hint="default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100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2DA71E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val="en-US" w:eastAsia="zh-CN" w:bidi="ar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E6E80B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19C5EA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1CAA94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0D34DD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7EF161">
            <w:pPr>
              <w:widowControl/>
              <w:jc w:val="center"/>
              <w:rPr>
                <w:rFonts w:hint="default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102</w:t>
            </w:r>
          </w:p>
        </w:tc>
      </w:tr>
      <w:tr w14:paraId="396781F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4E6273">
            <w:pPr>
              <w:widowControl/>
              <w:jc w:val="left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二、上年结转政府信息公开申请数量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BAF39C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val="en-US" w:eastAsia="zh-CN" w:bidi="ar"/>
              </w:rPr>
              <w:t>3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9DD56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950B89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5BC2D9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69BBB6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ABD1C1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5389CF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val="en-US" w:eastAsia="zh-CN" w:bidi="ar"/>
              </w:rPr>
              <w:t>3</w:t>
            </w:r>
          </w:p>
        </w:tc>
      </w:tr>
      <w:tr w14:paraId="733C4EE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restart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2A5068">
            <w:pPr>
              <w:widowControl/>
              <w:jc w:val="left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三、本年度办理结果</w:t>
            </w: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1B6E1F">
            <w:pPr>
              <w:widowControl/>
              <w:jc w:val="left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（一）予以公开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93C7C0">
            <w:pPr>
              <w:widowControl/>
              <w:jc w:val="center"/>
              <w:rPr>
                <w:rFonts w:hint="default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20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C42FAF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815565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03991D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F49867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D09352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87EFD4">
            <w:pPr>
              <w:widowControl/>
              <w:jc w:val="center"/>
              <w:rPr>
                <w:rFonts w:hint="default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20</w:t>
            </w:r>
          </w:p>
        </w:tc>
      </w:tr>
      <w:tr w14:paraId="27BECEB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7141DE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50E28E">
            <w:pPr>
              <w:widowControl/>
              <w:jc w:val="left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（二）部分公开</w:t>
            </w:r>
            <w:r>
              <w:rPr>
                <w:rFonts w:ascii="Times New Roman" w:hAnsi="Times New Roman" w:eastAsia="楷体"/>
                <w:kern w:val="0"/>
                <w:sz w:val="20"/>
                <w:szCs w:val="20"/>
                <w:highlight w:val="none"/>
                <w:lang w:bidi="ar"/>
              </w:rPr>
              <w:t>（区分处理的，只计这一情形，不计其他情形）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059E1A">
            <w:pPr>
              <w:widowControl/>
              <w:jc w:val="center"/>
              <w:rPr>
                <w:rFonts w:hint="default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468CBE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2F9E78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CC31A2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DE35F1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D7E9A0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9D6244">
            <w:pPr>
              <w:widowControl/>
              <w:jc w:val="center"/>
              <w:rPr>
                <w:rFonts w:hint="default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0D45E4F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F053AE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943" w:type="dxa"/>
            <w:vMerge w:val="restart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418EF2">
            <w:pPr>
              <w:widowControl/>
              <w:jc w:val="left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（三）不予公开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41AB9FB">
            <w:pPr>
              <w:widowControl/>
              <w:jc w:val="left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1.属于国家秘密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FA3712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31B646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A3116F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D2AA48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CC30B3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9C3CFD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05728F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</w:tr>
      <w:tr w14:paraId="4799967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C8F0E8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8E5E84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7B99C0E">
            <w:pPr>
              <w:widowControl/>
              <w:jc w:val="left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2.其他法律行政法规禁止公开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807C67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849A5C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4EFFFD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2E9C85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7B886C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69E028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01DF11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</w:tr>
      <w:tr w14:paraId="71BD971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F016A1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C30D2C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15317B2">
            <w:pPr>
              <w:widowControl/>
              <w:jc w:val="left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3.危及“三安全一稳定”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8A0408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0EE361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3CDC82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8DC73C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209437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A86BA9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B0926D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</w:tr>
      <w:tr w14:paraId="7094217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9FBCD2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086797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4986659">
            <w:pPr>
              <w:widowControl/>
              <w:jc w:val="left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4.保护第三方合法权益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3E8A23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6A44E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BC00FC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CA8902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D60BDC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E66BC1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965F72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</w:tr>
      <w:tr w14:paraId="230F0F0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71F5F5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A058D2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873A42F">
            <w:pPr>
              <w:widowControl/>
              <w:jc w:val="left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5.属于三类内部事务信息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F28BF8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C0058B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8CCE74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F70753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0FB5CF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6A7842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9E9D67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</w:tr>
      <w:tr w14:paraId="2D48A41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54C2AB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B4D72D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A5F99E2">
            <w:pPr>
              <w:widowControl/>
              <w:jc w:val="left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6.属于四类过程性信息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855894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70D434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0BF42B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2EEA78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AF7570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438CC6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D9876A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</w:tr>
      <w:tr w14:paraId="4D1FC92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377897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E3FC57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FEE1AB4">
            <w:pPr>
              <w:widowControl/>
              <w:jc w:val="left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7.属于行政执法案卷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74F015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C7BB71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9B8D90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5C0648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41030F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8FC791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6BEB42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</w:tr>
      <w:tr w14:paraId="59AB410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E61588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74785B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AE2E81D">
            <w:pPr>
              <w:widowControl/>
              <w:jc w:val="left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8.属于行政查询事项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8379E2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041471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29569D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F05E8F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550D8B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545BB6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2D4081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1BEAF27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9C7D00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943" w:type="dxa"/>
            <w:vMerge w:val="restart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ED8308">
            <w:pPr>
              <w:widowControl/>
              <w:jc w:val="left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（四）无法提供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2808231">
            <w:pPr>
              <w:widowControl/>
              <w:jc w:val="left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1.本机关不掌握相关政府信息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94AFB1">
            <w:pPr>
              <w:widowControl/>
              <w:jc w:val="center"/>
              <w:rPr>
                <w:rFonts w:hint="default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35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3F6994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00B38E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C0C4C5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8BC41A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125622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43D841">
            <w:pPr>
              <w:widowControl/>
              <w:jc w:val="center"/>
              <w:rPr>
                <w:rFonts w:hint="default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 xml:space="preserve">35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14:paraId="3A929F7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CD08F7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DDA3B5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BD8A33E">
            <w:pPr>
              <w:widowControl/>
              <w:jc w:val="left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2.没有现成信息需要另行制作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E28921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2E30CA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F5B043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DB44B7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394A74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8D97EC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9B55B4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48553A2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DE0C5C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8BEC17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27FC3F0">
            <w:pPr>
              <w:widowControl/>
              <w:jc w:val="left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3.补正后申请内容仍不明确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68FE45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ADCA21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D19B30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F0761D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85BEEE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6CAAAF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2A8159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</w:tr>
      <w:tr w14:paraId="71A726A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D33514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943" w:type="dxa"/>
            <w:vMerge w:val="restart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368E12">
            <w:pPr>
              <w:widowControl/>
              <w:jc w:val="left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（五）不予处理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E15AE47">
            <w:pPr>
              <w:widowControl/>
              <w:jc w:val="left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1.信访举报投诉类申请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5E3E07">
            <w:pPr>
              <w:widowControl/>
              <w:jc w:val="center"/>
              <w:rPr>
                <w:rFonts w:hint="default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31DC51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C02563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5D9595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EDF8D2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759C09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C94BF0">
            <w:pPr>
              <w:widowControl/>
              <w:jc w:val="center"/>
              <w:rPr>
                <w:rFonts w:hint="default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36819E8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8E1523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FF3256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57E1746">
            <w:pPr>
              <w:widowControl/>
              <w:jc w:val="left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2.重复申请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B025C2">
            <w:pPr>
              <w:widowControl/>
              <w:jc w:val="center"/>
              <w:rPr>
                <w:rFonts w:hint="default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C593C6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911F23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D0299D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18D05D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F9FC2A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8861CB">
            <w:pPr>
              <w:widowControl/>
              <w:jc w:val="center"/>
              <w:rPr>
                <w:rFonts w:hint="default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6E52AE9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A18435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364986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ECF9BEB">
            <w:pPr>
              <w:widowControl/>
              <w:jc w:val="left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3.要求提供公开出版物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361865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55F86F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5FA22C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F7F826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3A2A0F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196773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D30DE6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</w:tr>
      <w:tr w14:paraId="38F0A04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C84AE3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48A14E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B356850">
            <w:pPr>
              <w:widowControl/>
              <w:jc w:val="left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4.无正当理由大量反复申请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150652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BDBD42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381464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99A39D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44CEA2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5C9A43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DB4C28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</w:tr>
      <w:tr w14:paraId="714AEE6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77833F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638698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3220" w:type="dxa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B3BB28">
            <w:pPr>
              <w:widowControl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5.要求行政机关确认或重新出具已获取信息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B1BE56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729097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7A8F71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669EAC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91B307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D1F561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9" w:type="dxa"/>
            <w:tcBorders>
              <w:top w:val="single" w:color="auto" w:sz="0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99E99B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</w:tr>
      <w:tr w14:paraId="1ADBADC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7E2809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943" w:type="dxa"/>
            <w:vMerge w:val="restart"/>
            <w:tcBorders>
              <w:top w:val="outset" w:color="auto" w:sz="8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3D5945">
            <w:pPr>
              <w:widowControl/>
              <w:jc w:val="left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（六）其他处理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E2516D">
            <w:pPr>
              <w:widowControl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1.申请人无正当理由逾期不补正、行政机关不再处理其政府信息公开申请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6965A7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1B8E0C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4EAF31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2EF48E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8284EB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B668AD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16723E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</w:tr>
      <w:tr w14:paraId="5CB3372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9247E3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A1C2CB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4AEB61">
            <w:pPr>
              <w:widowControl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50A537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CB0FBE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E3E06F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DAC08B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3AAC0A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F5912F">
            <w:pPr>
              <w:widowControl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5A0232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</w:tr>
      <w:tr w14:paraId="7FA5781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09E163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single" w:color="auto" w:sz="0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15C104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0DAD56">
            <w:pPr>
              <w:widowControl/>
              <w:jc w:val="left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3.其他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A488EE">
            <w:pPr>
              <w:widowControl/>
              <w:jc w:val="center"/>
              <w:rPr>
                <w:rFonts w:hint="default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40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76907E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val="en-US" w:eastAsia="zh-CN" w:bidi="ar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07604B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F37A74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8BCDAB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BDB52A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71C81D">
            <w:pPr>
              <w:widowControl/>
              <w:jc w:val="center"/>
              <w:rPr>
                <w:rFonts w:hint="default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42</w:t>
            </w:r>
          </w:p>
        </w:tc>
      </w:tr>
      <w:tr w14:paraId="4CFA81B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0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C8C39E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BBDFAD">
            <w:pPr>
              <w:widowControl/>
              <w:jc w:val="left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（七）总计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E3909B">
            <w:pPr>
              <w:widowControl/>
              <w:jc w:val="center"/>
              <w:rPr>
                <w:rFonts w:hint="default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95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BD63A7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val="en-US" w:eastAsia="zh-CN" w:bidi="ar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70AB6F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72834D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EF4A86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9EB975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CFC6EC">
            <w:pPr>
              <w:widowControl/>
              <w:jc w:val="center"/>
              <w:rPr>
                <w:rFonts w:hint="default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97</w:t>
            </w:r>
          </w:p>
        </w:tc>
      </w:tr>
      <w:tr w14:paraId="4FACCA7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03E8C8">
            <w:pPr>
              <w:widowControl/>
              <w:jc w:val="left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四、结转下年度继续办理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FAD614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val="en-US" w:eastAsia="zh-CN" w:bidi="ar"/>
              </w:rPr>
              <w:t>8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A2BA3D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D3A781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C65429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365A10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6D0F44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274079">
            <w:pPr>
              <w:widowControl/>
              <w:jc w:val="center"/>
              <w:rPr>
                <w:rFonts w:hint="eastAsia" w:ascii="Times New Roman" w:hAnsi="Times New Roman" w:eastAsia="宋体"/>
                <w:kern w:val="0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highlight w:val="none"/>
                <w:lang w:val="en-US" w:eastAsia="zh-CN" w:bidi="ar"/>
              </w:rPr>
              <w:t>8</w:t>
            </w:r>
          </w:p>
        </w:tc>
      </w:tr>
    </w:tbl>
    <w:p w14:paraId="71E899FE">
      <w:pPr>
        <w:rPr>
          <w:rFonts w:ascii="Times New Roman" w:hAnsi="Times New Roman"/>
        </w:rPr>
      </w:pPr>
    </w:p>
    <w:p w14:paraId="3E2715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36" w:lineRule="exact"/>
        <w:ind w:firstLine="640" w:firstLineChars="200"/>
        <w:textAlignment w:val="auto"/>
        <w:rPr>
          <w:rFonts w:ascii="Times New Roman" w:hAnsi="Times New Roman"/>
          <w:color w:val="333333"/>
          <w:highlight w:val="none"/>
        </w:rPr>
      </w:pPr>
      <w:r>
        <w:rPr>
          <w:rFonts w:ascii="Times New Roman" w:hAnsi="Times New Roman" w:eastAsia="黑体"/>
          <w:color w:val="333333"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Style w:val="4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 w14:paraId="049CA9D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4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9965F8A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行政复议</w:t>
            </w:r>
          </w:p>
        </w:tc>
        <w:tc>
          <w:tcPr>
            <w:tcW w:w="6503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FD0D8A1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行政诉讼</w:t>
            </w:r>
          </w:p>
        </w:tc>
      </w:tr>
      <w:tr w14:paraId="69FA0CF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BD55867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ED3BA61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结果</w:t>
            </w: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89962C6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其他</w:t>
            </w: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11E764A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尚未</w:t>
            </w: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5B33D86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66C34C8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未经复议直接起诉</w:t>
            </w:r>
          </w:p>
        </w:tc>
        <w:tc>
          <w:tcPr>
            <w:tcW w:w="325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A17EE7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复议后起诉</w:t>
            </w:r>
          </w:p>
        </w:tc>
      </w:tr>
      <w:tr w14:paraId="38F3726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89864CF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3C7E26A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351A85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2D4B457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F376B0C">
            <w:pPr>
              <w:rPr>
                <w:rFonts w:ascii="Times New Roman" w:hAnsi="Times New Roman"/>
                <w:sz w:val="24"/>
                <w:highlight w:val="none"/>
              </w:rPr>
            </w:pP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1985132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结果</w:t>
            </w: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维持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274DA80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结果</w:t>
            </w: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2EAAF7B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其他</w:t>
            </w: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12744BA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尚未</w:t>
            </w: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D1F36EE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总计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F7AF6DB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结果</w:t>
            </w: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维持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985B019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结果</w:t>
            </w: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纠正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61177CC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其他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结果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A90C979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尚未</w:t>
            </w: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ascii="Times New Roman" w:hAnsi="Times New Roman"/>
                <w:kern w:val="0"/>
                <w:sz w:val="20"/>
                <w:szCs w:val="20"/>
                <w:highlight w:val="none"/>
                <w:lang w:bidi="ar"/>
              </w:rPr>
              <w:t>审结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0D881E">
            <w:pPr>
              <w:widowControl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总计</w:t>
            </w:r>
          </w:p>
        </w:tc>
      </w:tr>
      <w:tr w14:paraId="6F93E4C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25FC443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/>
                <w:kern w:val="0"/>
                <w:sz w:val="20"/>
                <w:szCs w:val="20"/>
                <w:highlight w:val="none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4E0CC83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/>
                <w:kern w:val="0"/>
                <w:sz w:val="20"/>
                <w:szCs w:val="20"/>
                <w:highlight w:val="none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E1130AA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/>
                <w:kern w:val="0"/>
                <w:sz w:val="20"/>
                <w:szCs w:val="20"/>
                <w:highlight w:val="none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50724A1">
            <w:pPr>
              <w:widowControl/>
              <w:jc w:val="center"/>
              <w:rPr>
                <w:rFonts w:hint="default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6A069EB">
            <w:pPr>
              <w:widowControl/>
              <w:jc w:val="center"/>
              <w:rPr>
                <w:rFonts w:hint="eastAsia" w:ascii="Times New Roman" w:hAnsi="Times New Roman" w:eastAsia="黑体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1A10239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84D296F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黑体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DDDB723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黑体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78FC09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黑体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C3D12B5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17326BB">
            <w:pPr>
              <w:widowControl/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/>
                <w:kern w:val="0"/>
                <w:sz w:val="20"/>
                <w:szCs w:val="20"/>
                <w:highlight w:val="none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96B3AED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黑体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B07954C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黑体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71ACE77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黑体"/>
                <w:kern w:val="0"/>
                <w:sz w:val="20"/>
                <w:szCs w:val="20"/>
                <w:highlight w:val="none"/>
                <w:lang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264326F">
            <w:pPr>
              <w:jc w:val="center"/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</w:tbl>
    <w:p w14:paraId="501AA5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36" w:lineRule="exact"/>
        <w:ind w:firstLine="640" w:firstLineChars="200"/>
        <w:textAlignment w:val="auto"/>
        <w:rPr>
          <w:rFonts w:hint="eastAsia" w:ascii="Times New Roman" w:hAnsi="Times New Roman" w:eastAsia="黑体"/>
          <w:color w:val="333333"/>
          <w:sz w:val="32"/>
          <w:szCs w:val="32"/>
          <w:shd w:val="clear" w:color="auto" w:fill="FFFFFF"/>
        </w:rPr>
      </w:pPr>
      <w:r>
        <w:rPr>
          <w:rFonts w:ascii="Times New Roman" w:hAnsi="Times New Roman" w:eastAsia="黑体"/>
          <w:color w:val="333333"/>
          <w:sz w:val="32"/>
          <w:szCs w:val="32"/>
          <w:shd w:val="clear" w:color="auto" w:fill="FFFFFF"/>
        </w:rPr>
        <w:t>五、存在的主要问题及改进情况</w:t>
      </w:r>
    </w:p>
    <w:p w14:paraId="68A8EEFE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36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shd w:val="clear" w:color="auto" w:fill="FFFFFF"/>
        </w:rPr>
        <w:t>202</w:t>
      </w:r>
      <w:r>
        <w:rPr>
          <w:rFonts w:hint="eastAsia" w:ascii="Times New Roman" w:hAnsi="Times New Roman" w:eastAsia="仿宋_GB2312"/>
          <w:color w:val="00000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Times New Roman" w:hAnsi="Times New Roman" w:eastAsia="仿宋_GB2312"/>
          <w:color w:val="000000"/>
          <w:sz w:val="32"/>
          <w:szCs w:val="32"/>
          <w:shd w:val="clear" w:color="auto" w:fill="FFFFFF"/>
        </w:rPr>
        <w:t>年，</w:t>
      </w:r>
      <w:r>
        <w:rPr>
          <w:rFonts w:hint="eastAsia" w:ascii="Times New Roman" w:hAnsi="Times New Roman" w:eastAsia="仿宋_GB2312"/>
          <w:color w:val="000000"/>
          <w:sz w:val="32"/>
          <w:szCs w:val="32"/>
          <w:shd w:val="clear" w:color="auto" w:fill="FFFFFF"/>
          <w:lang w:val="en-US" w:eastAsia="zh-CN"/>
        </w:rPr>
        <w:t>区住建局在重点领域信息主动公开深化、新媒体运维监管强化方面取得了一定成效，但依申请公开办理的规范化水平、新媒体宣传广度和深度还有待进一步提升。</w:t>
      </w:r>
    </w:p>
    <w:p w14:paraId="06772645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36" w:lineRule="exact"/>
        <w:ind w:firstLine="640" w:firstLineChars="200"/>
        <w:jc w:val="both"/>
        <w:textAlignment w:val="auto"/>
        <w:rPr>
          <w:rFonts w:ascii="Times New Roman" w:hAnsi="Times New Roman" w:eastAsia="黑体"/>
          <w:color w:val="333333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shd w:val="clear" w:color="auto" w:fill="FFFFFF"/>
        </w:rPr>
        <w:t>下一步，</w:t>
      </w:r>
      <w:r>
        <w:rPr>
          <w:rFonts w:hint="eastAsia" w:ascii="Times New Roman" w:hAnsi="Times New Roman" w:eastAsia="仿宋_GB2312"/>
          <w:color w:val="000000"/>
          <w:sz w:val="32"/>
          <w:szCs w:val="32"/>
          <w:shd w:val="clear" w:color="auto" w:fill="FFFFFF"/>
          <w:lang w:val="en-US" w:eastAsia="zh-CN"/>
        </w:rPr>
        <w:t>区住建局</w:t>
      </w:r>
      <w:r>
        <w:rPr>
          <w:rFonts w:hint="eastAsia" w:ascii="Times New Roman" w:hAnsi="Times New Roman" w:eastAsia="仿宋_GB2312"/>
          <w:color w:val="000000"/>
          <w:sz w:val="32"/>
          <w:szCs w:val="32"/>
          <w:shd w:val="clear" w:color="auto" w:fill="FFFFFF"/>
        </w:rPr>
        <w:t>将</w:t>
      </w:r>
      <w:r>
        <w:rPr>
          <w:rFonts w:hint="eastAsia" w:ascii="Times New Roman" w:hAnsi="Times New Roman" w:eastAsia="仿宋_GB2312"/>
          <w:color w:val="000000"/>
          <w:sz w:val="32"/>
          <w:szCs w:val="32"/>
          <w:shd w:val="clear" w:color="auto" w:fill="FFFFFF"/>
          <w:lang w:eastAsia="zh-CN"/>
        </w:rPr>
        <w:t>进一步优化依申请公开办理流程，提升工作人员业务能力，强化各科室（部门）信息共享和工作协作，确保每一件申请都能得到及时、准确、规范的答复。同时，加大新媒体宣传力度，丰富宣传内容形式，围绕住建领域的重大项目、重要改革、民生实事等，开展系列宣传报道，展现住建工作的成效和亮点，提升住建部门的形象和影响力。</w:t>
      </w:r>
    </w:p>
    <w:p w14:paraId="1EE1D4B5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36" w:lineRule="exact"/>
        <w:ind w:firstLine="640" w:firstLineChars="200"/>
        <w:jc w:val="both"/>
        <w:textAlignment w:val="auto"/>
        <w:rPr>
          <w:rFonts w:hint="eastAsia" w:ascii="Times New Roman" w:hAnsi="Times New Roman" w:eastAsia="黑体"/>
          <w:color w:val="333333"/>
          <w:sz w:val="32"/>
          <w:szCs w:val="32"/>
          <w:shd w:val="clear" w:color="auto" w:fill="FFFFFF"/>
        </w:rPr>
      </w:pPr>
      <w:r>
        <w:rPr>
          <w:rFonts w:ascii="Times New Roman" w:hAnsi="Times New Roman" w:eastAsia="黑体"/>
          <w:color w:val="333333"/>
          <w:sz w:val="32"/>
          <w:szCs w:val="32"/>
          <w:shd w:val="clear" w:color="auto" w:fill="FFFFFF"/>
        </w:rPr>
        <w:t>六、其他需要报告的事项</w:t>
      </w:r>
    </w:p>
    <w:p w14:paraId="0A6E64C5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36" w:lineRule="exact"/>
        <w:ind w:firstLine="640" w:firstLineChars="200"/>
        <w:jc w:val="both"/>
        <w:textAlignment w:val="auto"/>
        <w:rPr>
          <w:rFonts w:hint="eastAsia" w:ascii="Times New Roman" w:hAnsi="Times New Roman" w:eastAsia="黑体"/>
          <w:color w:val="333333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/>
          <w:sz w:val="32"/>
          <w:szCs w:val="32"/>
        </w:rPr>
        <w:t>本机关在办理202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/>
          <w:sz w:val="32"/>
          <w:szCs w:val="32"/>
        </w:rPr>
        <w:t>年度政府信息公开申请中未收取信息处理费。</w:t>
      </w:r>
    </w:p>
    <w:p w14:paraId="00ADDB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/>
        <w:textAlignment w:val="auto"/>
        <w:rPr>
          <w:rFonts w:hint="eastAsia" w:ascii="Times New Roman" w:hAnsi="Times New Roman" w:eastAsia="仿宋_GB2312"/>
          <w:sz w:val="32"/>
          <w:szCs w:val="32"/>
        </w:rPr>
      </w:pPr>
    </w:p>
    <w:p w14:paraId="1E53A5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/>
        <w:textAlignment w:val="auto"/>
        <w:rPr>
          <w:rFonts w:hint="eastAsia" w:ascii="Times New Roman" w:hAnsi="Times New Roman" w:eastAsia="仿宋_GB2312"/>
          <w:sz w:val="32"/>
          <w:szCs w:val="32"/>
        </w:rPr>
      </w:pPr>
    </w:p>
    <w:p w14:paraId="08C1CC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/>
        <w:jc w:val="right"/>
        <w:textAlignment w:val="auto"/>
        <w:rPr>
          <w:rFonts w:hint="eastAsia" w:ascii="Times New Roman" w:hAnsi="Times New Roman" w:eastAsia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shd w:val="clear" w:color="auto" w:fill="FFFFFF"/>
        </w:rPr>
        <w:t>苏州市相城区住房和城乡建设局</w:t>
      </w:r>
    </w:p>
    <w:p w14:paraId="69663E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right="840" w:rightChars="400" w:firstLine="641"/>
        <w:jc w:val="right"/>
        <w:textAlignment w:val="auto"/>
        <w:rPr>
          <w:rFonts w:ascii="Times New Roman" w:hAnsi="Times New Roman" w:eastAsia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shd w:val="clear" w:color="auto" w:fill="FFFFFF"/>
        </w:rPr>
        <w:t>202</w:t>
      </w:r>
      <w:r>
        <w:rPr>
          <w:rFonts w:hint="eastAsia" w:ascii="Times New Roman" w:hAnsi="Times New Roman" w:eastAsia="仿宋_GB2312"/>
          <w:color w:val="00000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Times New Roman" w:hAnsi="Times New Roman" w:eastAsia="仿宋_GB2312"/>
          <w:color w:val="000000"/>
          <w:sz w:val="32"/>
          <w:szCs w:val="32"/>
          <w:shd w:val="clear" w:color="auto" w:fill="FFFFFF"/>
        </w:rPr>
        <w:t>年</w:t>
      </w:r>
      <w:r>
        <w:rPr>
          <w:rFonts w:hint="eastAsia" w:ascii="Times New Roman" w:hAnsi="Times New Roman" w:eastAsia="仿宋_GB2312"/>
          <w:color w:val="000000"/>
          <w:sz w:val="32"/>
          <w:szCs w:val="32"/>
          <w:shd w:val="clear" w:color="auto" w:fill="FFFFFF"/>
          <w:lang w:val="en-US" w:eastAsia="zh-CN"/>
        </w:rPr>
        <w:t>1</w:t>
      </w:r>
      <w:r>
        <w:rPr>
          <w:rFonts w:hint="eastAsia" w:ascii="Times New Roman" w:hAnsi="Times New Roman" w:eastAsia="仿宋_GB2312"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Times New Roman" w:hAnsi="Times New Roman" w:eastAsia="仿宋_GB2312"/>
          <w:color w:val="00000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Times New Roman" w:hAnsi="Times New Roman" w:eastAsia="仿宋_GB2312"/>
          <w:color w:val="000000"/>
          <w:sz w:val="32"/>
          <w:szCs w:val="32"/>
          <w:shd w:val="clear" w:color="auto" w:fill="FFFFFF"/>
        </w:rPr>
        <w:t>日</w:t>
      </w:r>
    </w:p>
    <w:p w14:paraId="619C74AC">
      <w:pPr>
        <w:rPr>
          <w:rFonts w:ascii="Times New Roman" w:hAnsi="Times New Roman"/>
        </w:rPr>
      </w:pPr>
    </w:p>
    <w:sectPr>
      <w:footerReference r:id="rId3" w:type="default"/>
      <w:pgSz w:w="11906" w:h="16838"/>
      <w:pgMar w:top="1701" w:right="1531" w:bottom="1701" w:left="153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8A3D26B-D593-46B4-9C53-9B11B303B05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D09608EA-0A38-4475-82D6-6979AFBF51B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61D507EE-FC84-4D22-80B1-17AC8FC2CD52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0CA5BF66-2A73-42D4-A4F3-3E881EBB5374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A7F24DB6-780B-4D30-AFE9-6DB264D694A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30D5A0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52B9A5"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252B9A5">
                    <w:pPr>
                      <w:pStyle w:val="2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- 4 -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BjMjA5ZDAzY2FmZjAzNGU1NzM2NzlmZjM3YTkyNWQifQ=="/>
  </w:docVars>
  <w:rsids>
    <w:rsidRoot w:val="4F2A26B1"/>
    <w:rsid w:val="050B0E04"/>
    <w:rsid w:val="11851D90"/>
    <w:rsid w:val="14763522"/>
    <w:rsid w:val="14F33F77"/>
    <w:rsid w:val="18F27B86"/>
    <w:rsid w:val="1AD516DC"/>
    <w:rsid w:val="1EAD192E"/>
    <w:rsid w:val="24C83E91"/>
    <w:rsid w:val="2DD7682F"/>
    <w:rsid w:val="300E1EE3"/>
    <w:rsid w:val="35D268AD"/>
    <w:rsid w:val="37476E97"/>
    <w:rsid w:val="3AF3151E"/>
    <w:rsid w:val="3F935C29"/>
    <w:rsid w:val="3FDF094C"/>
    <w:rsid w:val="47D44EEE"/>
    <w:rsid w:val="4F2A26B1"/>
    <w:rsid w:val="521E3449"/>
    <w:rsid w:val="55E630B2"/>
    <w:rsid w:val="5D526CDE"/>
    <w:rsid w:val="5EA22A81"/>
    <w:rsid w:val="602B7FBC"/>
    <w:rsid w:val="61380DCE"/>
    <w:rsid w:val="616B2A87"/>
    <w:rsid w:val="620A1069"/>
    <w:rsid w:val="62664B4C"/>
    <w:rsid w:val="63381C06"/>
    <w:rsid w:val="649D083B"/>
    <w:rsid w:val="72902194"/>
    <w:rsid w:val="74E71C72"/>
    <w:rsid w:val="76EF157B"/>
    <w:rsid w:val="78D358E9"/>
    <w:rsid w:val="7D640904"/>
    <w:rsid w:val="7FE2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83963995-039a-4c4b-b00a-bb356f4f21ba</errorID>
      <errorWord>政府信息公开工作报告</errorWord>
      <group>L1_Political</group>
      <groupName>政治性问题</groupName>
      <ability>L2_Keyword</ability>
      <abilityName>固定表述</abilityName>
      <candidateList>
        <item>政府信息公开工作年度报告</item>
      </candidateList>
      <explain>词汇“政府信息公开工作年度报告”在特定场景下为固定表述形式，请确认此处的“政府信息公开工作报告”是否存在不当。</explain>
      <paraID>5B94C0C3</paraID>
      <start>5</start>
      <end>17</end>
      <status>modified</status>
      <modifiedWord>政府信息公开工作年度报告</modifiedWord>
      <trackRevisions>false</trackRevisions>
    </reviewItem>
    <reviewItem>
      <errorID>a3da51e5-be74-41d7-b9a2-e43f724f6c8b</errorID>
      <errorWord>政府信息公开工作报告</errorWord>
      <group>L1_Political</group>
      <groupName>政治性问题</groupName>
      <ability>L2_Keyword</ability>
      <abilityName>固定表述</abilityName>
      <candidateList>
        <item>政府信息公开工作年度报告</item>
      </candidateList>
      <explain>词汇“政府信息公开工作年度报告”在特定场景下为固定表述形式，请确认此处的“政府信息公开工作报告”是否存在不当。</explain>
      <paraID>58DF20BA</paraID>
      <start>94</start>
      <end>104</end>
      <status>ignored</status>
      <modifiedWord/>
      <trackRevisions>false</trackRevisions>
    </reviewItem>
    <reviewItem>
      <errorID>56579468-4b86-4c39-88fd-273e729de541</errorID>
      <errorWord>。</errorWord>
      <group>L1_Punc</group>
      <groupName>标点问题</groupName>
      <ability>L2_Punc</ability>
      <abilityName>标点符号检查</abilityName>
      <candidateList>
        <item/>
      </candidateList>
      <explain>标题文本后不使用标点符号。</explain>
      <paraID>10A20ED4</paraID>
      <start>9</start>
      <end>10</end>
      <status>ignored</status>
      <modifiedWord/>
      <trackRevisions>false</trackRevisions>
    </reviewItem>
    <reviewItem>
      <errorID>d5004c76-bc4c-49ef-abd8-6ce0cd7ea77c</errorID>
      <errorWord>。</errorWord>
      <group>L1_Punc</group>
      <groupName>标点问题</groupName>
      <ability>L2_Punc</ability>
      <abilityName>标点符号检查</abilityName>
      <candidateList>
        <item/>
      </candidateList>
      <explain>标题文本后不使用标点符号。</explain>
      <paraID>5D63D412</paraID>
      <start>10</start>
      <end>11</end>
      <status>ignored</status>
      <modifiedWord/>
      <trackRevisions>false</trackRevisions>
    </reviewItem>
    <reviewItem>
      <errorID>b310da9b-082c-4289-8ce6-ebbe05f85d35</errorID>
      <errorWord>。</errorWord>
      <group>L1_Punc</group>
      <groupName>标点问题</groupName>
      <ability>L2_Punc</ability>
      <abilityName>标点符号检查</abilityName>
      <candidateList>
        <item/>
      </candidateList>
      <explain>标题文本后不使用标点符号。</explain>
      <paraID>27497DE1</paraID>
      <start>11</start>
      <end>12</end>
      <status>ignored</status>
      <modifiedWord/>
      <trackRevisions>false</trackRevisions>
    </reviewItem>
    <reviewItem>
      <errorID>41a654de-5285-432e-8c6b-1942c2837736</errorID>
      <errorWord>。</errorWord>
      <group>L1_Punc</group>
      <groupName>标点问题</groupName>
      <ability>L2_Punc</ability>
      <abilityName>标点符号检查</abilityName>
      <candidateList>
        <item/>
      </candidateList>
      <explain>标题文本后不使用标点符号。</explain>
      <paraID>35D100CF</paraID>
      <start>15</start>
      <end>16</end>
      <status>ignored</status>
      <modifiedWord/>
      <trackRevisions>false</trackRevisions>
    </reviewItem>
    <reviewItem>
      <errorID>8d0cfd64-0cdd-42e6-9c26-9d61cd72a023</errorID>
      <errorWord>人民日报</errorWord>
      <group>L1_Knowledge</group>
      <groupName>知识性问题</groupName>
      <ability>L2_Knowledge</ability>
      <abilityName>其他知识</abilityName>
      <candidateList>
        <item>《人民日报》</item>
      </candidateList>
      <explain/>
      <paraID>35D100CF</paraID>
      <start>43</start>
      <end>49</end>
      <status>modified</status>
      <modifiedWord>《人民日报》</modifiedWord>
      <trackRevisions>false</trackRevisions>
    </reviewItem>
    <reviewItem>
      <errorID>d7a2fb1d-3b3f-4c8f-9b47-c607b665d68a</errorID>
      <errorWord>。</errorWord>
      <group>L1_Punc</group>
      <groupName>标点问题</groupName>
      <ability>L2_Punc</ability>
      <abilityName>标点符号检查</abilityName>
      <candidateList>
        <item/>
      </candidateList>
      <explain>标题文本后不使用标点符号。</explain>
      <paraID>287880EA</paraID>
      <start>9</start>
      <end>10</end>
      <status>ignored</status>
      <modifiedWord/>
      <trackRevisions>false</trackRevisions>
    </reviewItem>
    <reviewItem>
      <errorID>feeba6a7-9bdd-47e6-8ad0-4d8ffd9b4c9f</errorID>
      <errorWord>究</errorWord>
      <group>L1_Word</group>
      <groupName>字词问题</groupName>
      <ability>L2_Typo</ability>
      <abilityName>字词错误</abilityName>
      <candidateList>
        <item>究等</item>
      </candidateList>
      <explain/>
      <paraID>287880EA</paraID>
      <start>79</start>
      <end>81</end>
      <status>modified</status>
      <modifiedWord>究等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0a3610b-3bd2-4b12-b59b-b169e90a71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1117</Words>
  <Characters>1164</Characters>
  <Lines>0</Lines>
  <Paragraphs>0</Paragraphs>
  <TotalTime>225</TotalTime>
  <ScaleCrop>false</ScaleCrop>
  <LinksUpToDate>false</LinksUpToDate>
  <CharactersWithSpaces>1164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2025-01-03T05:10:00Z</dcterms:created>
  <dc:creator>炸脑花</dc:creator>
  <cp:lastModifiedBy>炸脑花</cp:lastModifiedBy>
  <cp:lastPrinted>2026-01-07T07:31:00Z</cp:lastPrinted>
  <dcterms:modified xsi:type="dcterms:W3CDTF">2026-01-09T08:42:06Z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EB6B25F6E2364872A202C3A7B0C26A7B_11</vt:lpwstr>
  </property>
  <property fmtid="{D5CDD505-2E9C-101B-9397-08002B2CF9AE}" pid="4" name="KSOTemplateDocerSaveRecord">
    <vt:lpwstr>eyJoZGlkIjoiZDBjMjA5ZDAzY2FmZjAzNGU1NzM2NzlmZjM3YTkyNWQiLCJ1c2VySWQiOiIxNTIxMzY3NDI2In0=</vt:lpwstr>
  </property>
</Properties>
</file>