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360" w:lineRule="auto"/>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苏州市相城区人民政府关于公布苏州市相城区征地区片综合地价标准的通知</w:t>
      </w:r>
    </w:p>
    <w:p>
      <w:pPr>
        <w:spacing w:line="600" w:lineRule="exact"/>
        <w:jc w:val="center"/>
        <w:rPr>
          <w:rFonts w:hint="eastAsia" w:ascii="仿宋_GB2312" w:eastAsia="仿宋_GB2312"/>
          <w:sz w:val="32"/>
          <w:szCs w:val="32"/>
        </w:rPr>
      </w:pPr>
      <w:r>
        <w:rPr>
          <w:rFonts w:hint="eastAsia" w:ascii="仿宋_GB2312" w:eastAsia="仿宋_GB2312"/>
          <w:sz w:val="32"/>
          <w:szCs w:val="32"/>
        </w:rPr>
        <w:t>（征求意见稿）</w:t>
      </w:r>
    </w:p>
    <w:p>
      <w:pPr>
        <w:spacing w:line="600" w:lineRule="exact"/>
        <w:rPr>
          <w:rFonts w:ascii="仿宋_GB2312" w:eastAsia="仿宋_GB2312"/>
          <w:sz w:val="32"/>
          <w:szCs w:val="32"/>
        </w:rPr>
      </w:pPr>
      <w:r>
        <w:rPr>
          <w:rFonts w:hint="eastAsia" w:ascii="仿宋_GB2312" w:eastAsia="仿宋_GB2312"/>
          <w:sz w:val="32"/>
          <w:szCs w:val="32"/>
        </w:rPr>
        <w:t>经开区、苏相合作区、高新区、高铁新城、度假区管委会，各镇（街道）政府（办事处），区级机关各部门，各垂直管理部门，区各直属公司：</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为进一步做好我区集体土地征收补偿工作，切实维护被征地农民和农村集体经济组织的合法权益，保障被征地农民原有生活水平不降低、长远生计有保障，根据2019年8月26日新修正的《中华人民共和国土地管理法》和《省政府关于公布江苏省征地区片综合地价最低标准的通知》（苏政发〔2020〕44号）有关规定，按照苏州市人民政府关于征求《苏州市人民政府关于公布苏州市市区征地区片综合地价标准</w:t>
      </w:r>
      <w:bookmarkStart w:id="0" w:name="_GoBack"/>
      <w:bookmarkEnd w:id="0"/>
      <w:r>
        <w:rPr>
          <w:rFonts w:hint="eastAsia" w:ascii="仿宋_GB2312" w:eastAsia="仿宋_GB2312"/>
          <w:sz w:val="32"/>
          <w:szCs w:val="32"/>
        </w:rPr>
        <w:t>的通知（征求意见稿）》意见的公告要求，结合我区实际，由相城区人民政府公布我区征地区片综合地价标准，调整土地补偿费和安置补助费标准。现就有关事项通知如下：</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一、征地区片综合地价由土地补偿费和安置补助费组成，不包括法律规定用于社会保险缴费补贴的被征地农民社会保障费用、地上附着物和青苗等的补偿费用。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二、本标准适用于相城区行政辖区内全部街道及乡镇范围内征收集体土地涉及的补偿，经省人民政府批准后公布实施。</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三、按照区片范围不打破行政村界线的原则，以及省厅有关各县（市）、区原则上要划定2个区片以上的要求，相城区范围整体划定两个区片</w:t>
      </w:r>
      <w:r>
        <w:rPr>
          <w:rFonts w:hint="eastAsia" w:ascii="仿宋_GB2312" w:eastAsia="仿宋_GB2312"/>
          <w:sz w:val="32"/>
          <w:szCs w:val="32"/>
          <w:lang w:eastAsia="zh-CN"/>
        </w:rPr>
        <w:t>，</w:t>
      </w:r>
      <w:r>
        <w:rPr>
          <w:rFonts w:hint="eastAsia" w:ascii="仿宋_GB2312" w:eastAsia="仿宋_GB2312"/>
          <w:sz w:val="32"/>
          <w:szCs w:val="32"/>
        </w:rPr>
        <w:t>征地区片范围以公布的苏州市相城区征地区片综合地价分布图为准。实际征地补偿时，按照区片Ⅰ综合地价执行。</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征收集体农用地区片综合地价标准：区片Ⅰ为65600元/亩，区片Ⅱ为64600元/亩。征收集体建设用地参照所在区片集体农用地区片综合地价标准执行。征收集体未利用地参照所在区片征收集体农用地区片综合地价标准的0.7倍执行。涉及征收依法取得的集体经营性建设用地采用宗地地价评估的方式确定。</w:t>
      </w:r>
    </w:p>
    <w:p>
      <w:pPr>
        <w:spacing w:line="580" w:lineRule="exact"/>
        <w:ind w:firstLine="640" w:firstLineChars="200"/>
        <w:rPr>
          <w:rFonts w:ascii="Times New Roman" w:hAnsi="Times New Roman" w:eastAsia="仿宋" w:cs="仿宋"/>
          <w:sz w:val="28"/>
          <w:szCs w:val="28"/>
          <w:lang w:bidi="zh-CN"/>
        </w:rPr>
      </w:pPr>
      <w:r>
        <w:rPr>
          <w:rFonts w:hint="eastAsia" w:ascii="仿宋_GB2312" w:eastAsia="仿宋_GB2312"/>
          <w:sz w:val="32"/>
          <w:szCs w:val="32"/>
        </w:rPr>
        <w:t>五、根据我区经济社会发展状况，调整土地补偿费和安置补助费标准，具体如下：相城区征收农用地的土地补偿费标准，区片Ⅰ和区片Ⅱ分别为每亩33600元、每亩32600元；安置补助费标准，区片Ⅰ和区片Ⅱ均为每人32000元。</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六、土地征收补偿安置费按照当地征地区片综合地价执行标准和征地面积的乘积计算。大中型水利、水电工程建设的征地补偿，原则上按照我省规定的征地补偿标准执行，如国务院规定的标准高于我省，执行国务院规定的标准。采煤塌陷地的征地补偿标准另行制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七、本标准自2020年1月1日起实施，相城区人民政府统一负责本行政区内征地区片综合地价标准的实施。在2020年1月1日至征地区片综合地价公布实施期间，已经国务院、省政府以及苏州市人民政府受省政府委托批准的土地征收，</w:t>
      </w:r>
      <w:r>
        <w:rPr>
          <w:rFonts w:hint="eastAsia" w:ascii="仿宋_GB2312" w:eastAsia="仿宋_GB2312"/>
          <w:sz w:val="32"/>
          <w:szCs w:val="32"/>
          <w:lang w:eastAsia="zh-CN"/>
        </w:rPr>
        <w:t>须</w:t>
      </w:r>
      <w:r>
        <w:rPr>
          <w:rFonts w:hint="eastAsia" w:ascii="仿宋_GB2312" w:eastAsia="仿宋_GB2312"/>
          <w:sz w:val="32"/>
          <w:szCs w:val="32"/>
        </w:rPr>
        <w:t>按新公布的征地区片综合地价标准及时补齐差价。</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八、各有关单位要高度重视，加强组织领导，统筹协调，严格执行新修正的《中华人民共和国土地管理法》规定的征地范围、征地程序、征地补偿标准，依法及时足额支付土地补偿费、安置补助费以及农村村民住宅、其他地上附着物和青苗等的补偿费用，并安排被征地农民的社会保障费用，切实做好征地补偿安置工作。新修正的《中华人民共和国土地管理法》未作规定的，按《江苏省征地补偿和被征地农民社会保障办法》（省政府第93号）、《市政府关于印发苏州市市区征地补偿和被征地农民社会保障办法的通知》（苏府规字〔2014〕5号）和《市政府办公室关于印发苏州市市区征地补偿和被征地农民社会保障实施细则的通知》（苏府办〔2014〕205号）执行。</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九、我区将认真做好新老征地补偿标准的衔接，妥善解决实施过程中的有关问题，确保新的征地补偿标准顺利实施。各相关部门要通力协作，加强对征地补偿安置工作的管理，防止发生侵害被征地农民合法权益情况。</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附件：1.苏州市相城区区征地区片综合地价标准</w:t>
      </w:r>
    </w:p>
    <w:p>
      <w:pPr>
        <w:ind w:left="1918" w:leftChars="304" w:hanging="1280" w:hangingChars="400"/>
        <w:rPr>
          <w:rFonts w:ascii="仿宋_GB2312" w:eastAsia="仿宋_GB2312"/>
          <w:sz w:val="32"/>
          <w:szCs w:val="32"/>
        </w:rPr>
      </w:pPr>
      <w:r>
        <w:rPr>
          <w:rFonts w:hint="eastAsia" w:ascii="仿宋_GB2312" w:eastAsia="仿宋_GB2312"/>
          <w:sz w:val="32"/>
          <w:szCs w:val="32"/>
        </w:rPr>
        <w:t xml:space="preserve">      2.苏州市相城区区片综合地价图</w:t>
      </w:r>
    </w:p>
    <w:p>
      <w:pPr>
        <w:ind w:firstLine="640" w:firstLineChars="200"/>
        <w:rPr>
          <w:rFonts w:ascii="仿宋_GB2312" w:eastAsia="仿宋_GB2312"/>
          <w:sz w:val="32"/>
          <w:szCs w:val="32"/>
        </w:rPr>
      </w:pPr>
    </w:p>
    <w:p>
      <w:pPr>
        <w:ind w:right="480" w:firstLine="640" w:firstLineChars="200"/>
        <w:jc w:val="right"/>
        <w:rPr>
          <w:rFonts w:ascii="仿宋_GB2312" w:eastAsia="仿宋_GB2312"/>
          <w:sz w:val="32"/>
          <w:szCs w:val="32"/>
        </w:rPr>
      </w:pPr>
      <w:r>
        <w:rPr>
          <w:rFonts w:hint="eastAsia" w:ascii="仿宋_GB2312" w:eastAsia="仿宋_GB2312"/>
          <w:sz w:val="32"/>
          <w:szCs w:val="32"/>
        </w:rPr>
        <w:t>苏州市相城区人民政府</w:t>
      </w:r>
    </w:p>
    <w:p>
      <w:pPr>
        <w:wordWrap w:val="0"/>
        <w:ind w:right="320" w:firstLine="640" w:firstLineChars="200"/>
        <w:jc w:val="center"/>
        <w:rPr>
          <w:rFonts w:ascii="仿宋_GB2312" w:eastAsia="仿宋_GB2312"/>
          <w:sz w:val="32"/>
          <w:szCs w:val="32"/>
        </w:rPr>
      </w:pPr>
      <w:r>
        <w:rPr>
          <w:rFonts w:hint="eastAsia" w:ascii="仿宋_GB2312" w:eastAsia="仿宋_GB2312"/>
          <w:sz w:val="32"/>
          <w:szCs w:val="32"/>
        </w:rPr>
        <w:t xml:space="preserve">                       2020年 </w:t>
      </w:r>
      <w:r>
        <w:rPr>
          <w:rFonts w:hint="eastAsia" w:ascii="仿宋_GB2312" w:eastAsia="仿宋_GB2312"/>
          <w:sz w:val="32"/>
          <w:szCs w:val="32"/>
          <w:lang w:val="en-US" w:eastAsia="zh-CN"/>
        </w:rPr>
        <w:t xml:space="preserve"> </w:t>
      </w:r>
      <w:r>
        <w:rPr>
          <w:rFonts w:hint="eastAsia" w:ascii="仿宋_GB2312" w:eastAsia="仿宋_GB2312"/>
          <w:sz w:val="32"/>
          <w:szCs w:val="32"/>
        </w:rPr>
        <w:t>月 日</w:t>
      </w:r>
    </w:p>
    <w:p>
      <w:pPr>
        <w:widowControl/>
        <w:jc w:val="left"/>
        <w:rPr>
          <w:rFonts w:ascii="仿宋_GB2312" w:eastAsia="仿宋_GB2312"/>
          <w:sz w:val="32"/>
          <w:szCs w:val="32"/>
        </w:rPr>
        <w:sectPr>
          <w:footerReference r:id="rId3" w:type="default"/>
          <w:footerReference r:id="rId4" w:type="even"/>
          <w:pgSz w:w="11906" w:h="16838"/>
          <w:pgMar w:top="1440" w:right="1800" w:bottom="1440" w:left="1800" w:header="851" w:footer="992" w:gutter="0"/>
          <w:cols w:space="425" w:num="1"/>
          <w:docGrid w:type="lines" w:linePitch="312" w:charSpace="0"/>
        </w:sectPr>
      </w:pPr>
    </w:p>
    <w:p>
      <w:pPr>
        <w:spacing w:line="360" w:lineRule="exact"/>
        <w:rPr>
          <w:rFonts w:ascii="黑体" w:hAnsi="黑体" w:eastAsia="黑体"/>
          <w:sz w:val="32"/>
          <w:szCs w:val="32"/>
        </w:rPr>
      </w:pPr>
      <w:r>
        <w:rPr>
          <w:rFonts w:hint="eastAsia" w:ascii="黑体" w:hAnsi="黑体" w:eastAsia="黑体"/>
          <w:sz w:val="32"/>
          <w:szCs w:val="32"/>
        </w:rPr>
        <w:t xml:space="preserve">附件1 </w:t>
      </w:r>
    </w:p>
    <w:p>
      <w:pPr>
        <w:spacing w:line="360" w:lineRule="exact"/>
        <w:ind w:firstLine="640" w:firstLineChars="200"/>
        <w:jc w:val="center"/>
        <w:rPr>
          <w:rFonts w:ascii="仿宋_GB2312" w:eastAsia="仿宋_GB2312"/>
          <w:sz w:val="32"/>
          <w:szCs w:val="32"/>
        </w:rPr>
      </w:pPr>
      <w:r>
        <w:rPr>
          <w:rFonts w:hint="eastAsia" w:ascii="仿宋_GB2312" w:eastAsia="仿宋_GB2312"/>
          <w:sz w:val="32"/>
          <w:szCs w:val="32"/>
        </w:rPr>
        <w:t>苏州市相城区征地区片综合地价标准</w:t>
      </w:r>
    </w:p>
    <w:tbl>
      <w:tblPr>
        <w:tblStyle w:val="6"/>
        <w:tblW w:w="4997" w:type="pct"/>
        <w:tblInd w:w="0" w:type="dxa"/>
        <w:tblLayout w:type="autofit"/>
        <w:tblCellMar>
          <w:top w:w="0" w:type="dxa"/>
          <w:left w:w="0" w:type="dxa"/>
          <w:bottom w:w="0" w:type="dxa"/>
          <w:right w:w="0" w:type="dxa"/>
        </w:tblCellMar>
      </w:tblPr>
      <w:tblGrid>
        <w:gridCol w:w="1203"/>
        <w:gridCol w:w="825"/>
        <w:gridCol w:w="1804"/>
        <w:gridCol w:w="1687"/>
        <w:gridCol w:w="1785"/>
        <w:gridCol w:w="1802"/>
        <w:gridCol w:w="2079"/>
        <w:gridCol w:w="2795"/>
      </w:tblGrid>
      <w:tr>
        <w:tblPrEx>
          <w:tblCellMar>
            <w:top w:w="0" w:type="dxa"/>
            <w:left w:w="0" w:type="dxa"/>
            <w:bottom w:w="0" w:type="dxa"/>
            <w:right w:w="0" w:type="dxa"/>
          </w:tblCellMar>
        </w:tblPrEx>
        <w:trPr>
          <w:trHeight w:val="615" w:hRule="atLeast"/>
        </w:trPr>
        <w:tc>
          <w:tcPr>
            <w:tcW w:w="43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县（市、区）</w:t>
            </w:r>
          </w:p>
        </w:tc>
        <w:tc>
          <w:tcPr>
            <w:tcW w:w="29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区片</w:t>
            </w:r>
          </w:p>
          <w:p>
            <w:pPr>
              <w:widowControl/>
              <w:spacing w:line="2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编号</w:t>
            </w:r>
          </w:p>
        </w:tc>
        <w:tc>
          <w:tcPr>
            <w:tcW w:w="188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征收集体农用地区片价</w:t>
            </w: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征收集体建设用地区片综合地价（元/ 亩）</w:t>
            </w:r>
          </w:p>
        </w:tc>
        <w:tc>
          <w:tcPr>
            <w:tcW w:w="7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征收集体未利用地区片综合地价</w:t>
            </w:r>
          </w:p>
          <w:p>
            <w:pPr>
              <w:widowControl/>
              <w:spacing w:line="2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（元/亩）</w:t>
            </w:r>
          </w:p>
        </w:tc>
        <w:tc>
          <w:tcPr>
            <w:tcW w:w="999"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区片范围描述</w:t>
            </w:r>
          </w:p>
        </w:tc>
      </w:tr>
      <w:tr>
        <w:tblPrEx>
          <w:tblCellMar>
            <w:top w:w="0" w:type="dxa"/>
            <w:left w:w="0" w:type="dxa"/>
            <w:bottom w:w="0" w:type="dxa"/>
            <w:right w:w="0" w:type="dxa"/>
          </w:tblCellMar>
        </w:tblPrEx>
        <w:trPr>
          <w:trHeight w:val="1113"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区片综合地价（元/亩）</w:t>
            </w:r>
          </w:p>
        </w:tc>
        <w:tc>
          <w:tcPr>
            <w:tcW w:w="6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土地补偿费</w:t>
            </w:r>
          </w:p>
          <w:p>
            <w:pPr>
              <w:widowControl/>
              <w:spacing w:line="2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（元/亩）</w:t>
            </w:r>
          </w:p>
        </w:tc>
        <w:tc>
          <w:tcPr>
            <w:tcW w:w="6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安置补助费</w:t>
            </w:r>
          </w:p>
          <w:p>
            <w:pPr>
              <w:widowControl/>
              <w:spacing w:line="2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（元/亩）</w:t>
            </w: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7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999"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4"/>
              </w:rPr>
            </w:pPr>
          </w:p>
        </w:tc>
      </w:tr>
      <w:tr>
        <w:tblPrEx>
          <w:tblCellMar>
            <w:top w:w="0" w:type="dxa"/>
            <w:left w:w="0" w:type="dxa"/>
            <w:bottom w:w="0" w:type="dxa"/>
            <w:right w:w="0" w:type="dxa"/>
          </w:tblCellMar>
        </w:tblPrEx>
        <w:trPr>
          <w:trHeight w:val="489" w:hRule="atLeast"/>
        </w:trPr>
        <w:tc>
          <w:tcPr>
            <w:tcW w:w="43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相城区</w:t>
            </w:r>
          </w:p>
        </w:tc>
        <w:tc>
          <w:tcPr>
            <w:tcW w:w="29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I</w:t>
            </w:r>
          </w:p>
        </w:tc>
        <w:tc>
          <w:tcPr>
            <w:tcW w:w="6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65600</w:t>
            </w: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33600</w:t>
            </w:r>
          </w:p>
        </w:tc>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32000</w:t>
            </w: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65600</w:t>
            </w:r>
          </w:p>
        </w:tc>
        <w:tc>
          <w:tcPr>
            <w:tcW w:w="7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45920</w:t>
            </w:r>
          </w:p>
        </w:tc>
        <w:tc>
          <w:tcPr>
            <w:tcW w:w="9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jc w:val="center"/>
              <w:textAlignment w:val="center"/>
              <w:rPr>
                <w:rFonts w:ascii="宋体" w:hAnsi="宋体" w:eastAsia="宋体" w:cs="宋体"/>
                <w:color w:val="333333"/>
                <w:sz w:val="24"/>
              </w:rPr>
            </w:pPr>
            <w:r>
              <w:rPr>
                <w:rFonts w:ascii="宋体" w:hAnsi="宋体" w:eastAsia="宋体" w:cs="宋体"/>
                <w:color w:val="000000"/>
                <w:kern w:val="0"/>
                <w:sz w:val="24"/>
                <w:lang w:bidi="ar"/>
              </w:rPr>
              <w:t>相城经开区</w:t>
            </w:r>
            <w:r>
              <w:rPr>
                <w:rFonts w:hint="eastAsia" w:ascii="宋体" w:hAnsi="宋体" w:eastAsia="宋体" w:cs="宋体"/>
                <w:color w:val="000000"/>
                <w:kern w:val="0"/>
                <w:sz w:val="24"/>
                <w:lang w:bidi="ar"/>
              </w:rPr>
              <w:t>（澄阳街道）</w:t>
            </w:r>
          </w:p>
        </w:tc>
      </w:tr>
      <w:tr>
        <w:tblPrEx>
          <w:tblCellMar>
            <w:top w:w="0" w:type="dxa"/>
            <w:left w:w="0" w:type="dxa"/>
            <w:bottom w:w="0" w:type="dxa"/>
            <w:right w:w="0" w:type="dxa"/>
          </w:tblCellMar>
        </w:tblPrEx>
        <w:trPr>
          <w:trHeight w:val="489"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6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7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相城高新区</w:t>
            </w:r>
          </w:p>
          <w:p>
            <w:pPr>
              <w:widowControl/>
              <w:spacing w:line="240" w:lineRule="exact"/>
              <w:jc w:val="center"/>
              <w:textAlignment w:val="center"/>
              <w:rPr>
                <w:rFonts w:ascii="宋体" w:hAnsi="宋体" w:eastAsia="宋体" w:cs="宋体"/>
                <w:color w:val="333333"/>
                <w:sz w:val="24"/>
              </w:rPr>
            </w:pPr>
            <w:r>
              <w:rPr>
                <w:rFonts w:ascii="宋体" w:hAnsi="宋体" w:eastAsia="宋体" w:cs="宋体"/>
                <w:color w:val="000000"/>
                <w:kern w:val="0"/>
                <w:sz w:val="24"/>
                <w:lang w:bidi="ar"/>
              </w:rPr>
              <w:t>高铁新城（北河泾街道）</w:t>
            </w:r>
          </w:p>
        </w:tc>
      </w:tr>
      <w:tr>
        <w:tblPrEx>
          <w:tblCellMar>
            <w:top w:w="0" w:type="dxa"/>
            <w:left w:w="0" w:type="dxa"/>
            <w:bottom w:w="0" w:type="dxa"/>
            <w:right w:w="0" w:type="dxa"/>
          </w:tblCellMar>
        </w:tblPrEx>
        <w:trPr>
          <w:trHeight w:val="489"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6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7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jc w:val="center"/>
              <w:textAlignment w:val="center"/>
              <w:rPr>
                <w:rFonts w:ascii="宋体" w:hAnsi="宋体" w:eastAsia="宋体" w:cs="宋体"/>
                <w:color w:val="333333"/>
                <w:sz w:val="24"/>
              </w:rPr>
            </w:pPr>
            <w:r>
              <w:rPr>
                <w:rFonts w:hint="eastAsia" w:ascii="宋体" w:hAnsi="宋体" w:eastAsia="宋体" w:cs="宋体"/>
                <w:color w:val="000000"/>
                <w:kern w:val="0"/>
                <w:sz w:val="24"/>
                <w:lang w:bidi="ar"/>
              </w:rPr>
              <w:t>太平街道</w:t>
            </w:r>
          </w:p>
        </w:tc>
      </w:tr>
      <w:tr>
        <w:tblPrEx>
          <w:tblCellMar>
            <w:top w:w="0" w:type="dxa"/>
            <w:left w:w="0" w:type="dxa"/>
            <w:bottom w:w="0" w:type="dxa"/>
            <w:right w:w="0" w:type="dxa"/>
          </w:tblCellMar>
        </w:tblPrEx>
        <w:trPr>
          <w:trHeight w:val="489"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6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7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jc w:val="center"/>
              <w:textAlignment w:val="center"/>
              <w:rPr>
                <w:rFonts w:ascii="宋体" w:hAnsi="宋体" w:eastAsia="宋体" w:cs="宋体"/>
                <w:color w:val="333333"/>
                <w:sz w:val="24"/>
              </w:rPr>
            </w:pPr>
            <w:r>
              <w:rPr>
                <w:rFonts w:hint="eastAsia" w:ascii="宋体" w:hAnsi="宋体" w:eastAsia="宋体" w:cs="宋体"/>
                <w:color w:val="000000"/>
                <w:kern w:val="0"/>
                <w:sz w:val="24"/>
                <w:lang w:bidi="ar"/>
              </w:rPr>
              <w:t>渭塘镇</w:t>
            </w:r>
          </w:p>
        </w:tc>
      </w:tr>
      <w:tr>
        <w:tblPrEx>
          <w:tblCellMar>
            <w:top w:w="0" w:type="dxa"/>
            <w:left w:w="0" w:type="dxa"/>
            <w:bottom w:w="0" w:type="dxa"/>
            <w:right w:w="0" w:type="dxa"/>
          </w:tblCellMar>
        </w:tblPrEx>
        <w:trPr>
          <w:trHeight w:val="489"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6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7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333333"/>
                <w:sz w:val="24"/>
              </w:rPr>
            </w:pPr>
            <w:r>
              <w:rPr>
                <w:rFonts w:hint="eastAsia" w:ascii="宋体" w:hAnsi="宋体" w:eastAsia="宋体" w:cs="宋体"/>
                <w:color w:val="000000"/>
                <w:kern w:val="0"/>
                <w:sz w:val="24"/>
                <w:lang w:bidi="ar"/>
              </w:rPr>
              <w:t>黄桥街道</w:t>
            </w:r>
          </w:p>
        </w:tc>
      </w:tr>
      <w:tr>
        <w:tblPrEx>
          <w:tblCellMar>
            <w:top w:w="0" w:type="dxa"/>
            <w:left w:w="0" w:type="dxa"/>
            <w:bottom w:w="0" w:type="dxa"/>
            <w:right w:w="0" w:type="dxa"/>
          </w:tblCellMar>
        </w:tblPrEx>
        <w:trPr>
          <w:trHeight w:val="489"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29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II</w:t>
            </w:r>
          </w:p>
        </w:tc>
        <w:tc>
          <w:tcPr>
            <w:tcW w:w="6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64600</w:t>
            </w: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32600</w:t>
            </w:r>
          </w:p>
        </w:tc>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32000</w:t>
            </w: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64600</w:t>
            </w:r>
          </w:p>
        </w:tc>
        <w:tc>
          <w:tcPr>
            <w:tcW w:w="7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45220</w:t>
            </w:r>
          </w:p>
        </w:tc>
        <w:tc>
          <w:tcPr>
            <w:tcW w:w="9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阳澄湖镇</w:t>
            </w:r>
          </w:p>
          <w:p>
            <w:pPr>
              <w:widowControl/>
              <w:spacing w:line="240" w:lineRule="exact"/>
              <w:jc w:val="center"/>
              <w:textAlignment w:val="center"/>
              <w:rPr>
                <w:rFonts w:ascii="宋体" w:hAnsi="宋体" w:eastAsia="宋体" w:cs="宋体"/>
                <w:color w:val="333333"/>
                <w:sz w:val="24"/>
              </w:rPr>
            </w:pPr>
            <w:r>
              <w:rPr>
                <w:rFonts w:ascii="宋体" w:hAnsi="宋体" w:eastAsia="宋体" w:cs="宋体"/>
                <w:color w:val="000000"/>
                <w:kern w:val="0"/>
                <w:sz w:val="24"/>
                <w:lang w:bidi="ar"/>
              </w:rPr>
              <w:t>阳澄湖度假区</w:t>
            </w:r>
          </w:p>
        </w:tc>
      </w:tr>
      <w:tr>
        <w:tblPrEx>
          <w:tblCellMar>
            <w:top w:w="0" w:type="dxa"/>
            <w:left w:w="0" w:type="dxa"/>
            <w:bottom w:w="0" w:type="dxa"/>
            <w:right w:w="0" w:type="dxa"/>
          </w:tblCellMar>
        </w:tblPrEx>
        <w:trPr>
          <w:trHeight w:val="489"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6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7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jc w:val="center"/>
              <w:textAlignment w:val="center"/>
              <w:rPr>
                <w:rFonts w:ascii="宋体" w:hAnsi="宋体" w:eastAsia="宋体" w:cs="宋体"/>
                <w:color w:val="333333"/>
                <w:sz w:val="24"/>
              </w:rPr>
            </w:pPr>
            <w:r>
              <w:rPr>
                <w:rFonts w:hint="eastAsia" w:ascii="宋体" w:hAnsi="宋体" w:eastAsia="宋体" w:cs="宋体"/>
                <w:color w:val="000000"/>
                <w:kern w:val="0"/>
                <w:sz w:val="24"/>
                <w:lang w:bidi="ar"/>
              </w:rPr>
              <w:t>黄埭镇</w:t>
            </w:r>
          </w:p>
        </w:tc>
      </w:tr>
      <w:tr>
        <w:tblPrEx>
          <w:tblCellMar>
            <w:top w:w="0" w:type="dxa"/>
            <w:left w:w="0" w:type="dxa"/>
            <w:bottom w:w="0" w:type="dxa"/>
            <w:right w:w="0" w:type="dxa"/>
          </w:tblCellMar>
        </w:tblPrEx>
        <w:trPr>
          <w:trHeight w:val="489"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6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7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333333"/>
                <w:sz w:val="24"/>
              </w:rPr>
            </w:pPr>
            <w:r>
              <w:rPr>
                <w:rFonts w:hint="eastAsia" w:ascii="宋体" w:hAnsi="宋体" w:eastAsia="宋体" w:cs="宋体"/>
                <w:color w:val="000000"/>
                <w:kern w:val="0"/>
                <w:sz w:val="24"/>
                <w:lang w:bidi="ar"/>
              </w:rPr>
              <w:t>望亭镇</w:t>
            </w:r>
          </w:p>
        </w:tc>
      </w:tr>
      <w:tr>
        <w:tblPrEx>
          <w:tblCellMar>
            <w:top w:w="0" w:type="dxa"/>
            <w:left w:w="0" w:type="dxa"/>
            <w:bottom w:w="0" w:type="dxa"/>
            <w:right w:w="0" w:type="dxa"/>
          </w:tblCellMar>
        </w:tblPrEx>
        <w:trPr>
          <w:trHeight w:val="489"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6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7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24"/>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苏相合作区</w:t>
            </w:r>
          </w:p>
          <w:p>
            <w:pPr>
              <w:widowControl/>
              <w:autoSpaceDE w:val="0"/>
              <w:autoSpaceDN w:val="0"/>
              <w:jc w:val="center"/>
              <w:textAlignment w:val="center"/>
              <w:rPr>
                <w:rFonts w:ascii="宋体" w:hAnsi="宋体" w:eastAsia="宋体" w:cs="宋体"/>
                <w:color w:val="333333"/>
                <w:sz w:val="24"/>
              </w:rPr>
            </w:pPr>
            <w:r>
              <w:rPr>
                <w:rFonts w:hint="eastAsia" w:ascii="宋体" w:hAnsi="宋体" w:eastAsia="宋体" w:cs="宋体"/>
                <w:color w:val="000000"/>
                <w:kern w:val="0"/>
                <w:sz w:val="24"/>
                <w:lang w:bidi="ar"/>
              </w:rPr>
              <w:t>北桥街道</w:t>
            </w:r>
          </w:p>
        </w:tc>
      </w:tr>
    </w:tbl>
    <w:p>
      <w:pPr>
        <w:ind w:firstLine="640" w:firstLineChars="200"/>
        <w:jc w:val="center"/>
        <w:rPr>
          <w:rFonts w:ascii="仿宋_GB2312" w:eastAsia="仿宋_GB2312"/>
          <w:sz w:val="32"/>
          <w:szCs w:val="32"/>
        </w:rPr>
      </w:pPr>
    </w:p>
    <w:p>
      <w:pPr>
        <w:spacing w:line="360" w:lineRule="exact"/>
        <w:rPr>
          <w:rFonts w:ascii="黑体" w:hAnsi="黑体" w:eastAsia="黑体"/>
          <w:sz w:val="32"/>
          <w:szCs w:val="32"/>
        </w:rPr>
      </w:pPr>
    </w:p>
    <w:p>
      <w:pPr>
        <w:spacing w:line="360" w:lineRule="exact"/>
        <w:rPr>
          <w:rFonts w:hint="eastAsia" w:ascii="仿宋_GB2312" w:eastAsia="黑体"/>
          <w:sz w:val="32"/>
          <w:szCs w:val="32"/>
          <w:lang w:val="en-US" w:eastAsia="zh-CN"/>
        </w:rPr>
        <w:sectPr>
          <w:pgSz w:w="16838" w:h="11906" w:orient="landscape"/>
          <w:pgMar w:top="1800" w:right="1440" w:bottom="1800" w:left="1440" w:header="851" w:footer="992" w:gutter="0"/>
          <w:cols w:space="425" w:num="1"/>
          <w:docGrid w:type="lines" w:linePitch="312" w:charSpace="0"/>
        </w:sectPr>
      </w:pPr>
      <w:r>
        <w:rPr>
          <w:rFonts w:hint="eastAsia" w:ascii="仿宋_GB2312" w:hAnsi="Times New Roman" w:eastAsia="仿宋_GB2312"/>
          <w:sz w:val="32"/>
          <w:szCs w:val="32"/>
        </w:rPr>
        <w:drawing>
          <wp:anchor distT="0" distB="0" distL="114300" distR="114300" simplePos="0" relativeHeight="251658240" behindDoc="0" locked="0" layoutInCell="1" allowOverlap="1">
            <wp:simplePos x="0" y="0"/>
            <wp:positionH relativeFrom="column">
              <wp:posOffset>577850</wp:posOffset>
            </wp:positionH>
            <wp:positionV relativeFrom="paragraph">
              <wp:posOffset>520700</wp:posOffset>
            </wp:positionV>
            <wp:extent cx="7475220" cy="5290185"/>
            <wp:effectExtent l="0" t="0" r="5080" b="5715"/>
            <wp:wrapNone/>
            <wp:docPr id="1" name="图片 1" descr="(320507)征地区片划定图(苏相合作区微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20507)征地区片划定图(苏相合作区微调）"/>
                    <pic:cNvPicPr>
                      <a:picLocks noChangeAspect="1"/>
                    </pic:cNvPicPr>
                  </pic:nvPicPr>
                  <pic:blipFill>
                    <a:blip r:embed="rId6"/>
                    <a:stretch>
                      <a:fillRect/>
                    </a:stretch>
                  </pic:blipFill>
                  <pic:spPr>
                    <a:xfrm>
                      <a:off x="0" y="0"/>
                      <a:ext cx="7475220" cy="5290185"/>
                    </a:xfrm>
                    <a:prstGeom prst="rect">
                      <a:avLst/>
                    </a:prstGeom>
                  </pic:spPr>
                </pic:pic>
              </a:graphicData>
            </a:graphic>
          </wp:anchor>
        </w:drawing>
      </w:r>
      <w:r>
        <w:rPr>
          <w:rFonts w:hint="eastAsia" w:ascii="黑体" w:hAnsi="黑体" w:eastAsia="黑体"/>
          <w:sz w:val="32"/>
          <w:szCs w:val="32"/>
        </w:rPr>
        <w:t>附件</w:t>
      </w:r>
      <w:r>
        <w:rPr>
          <w:rFonts w:hint="eastAsia" w:ascii="黑体" w:hAnsi="黑体" w:eastAsia="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rStyle w:val="8"/>
        <w:rFonts w:hint="eastAsia"/>
        <w:sz w:val="28"/>
        <w:szCs w:val="28"/>
      </w:rPr>
      <w:t>－</w:t>
    </w:r>
    <w:r>
      <w:rPr>
        <w:rFonts w:hint="eastAsia" w:ascii="宋体" w:hAnsi="宋体"/>
        <w:sz w:val="28"/>
        <w:szCs w:val="28"/>
      </w:rPr>
      <w:fldChar w:fldCharType="begin"/>
    </w:r>
    <w:r>
      <w:rPr>
        <w:rStyle w:val="8"/>
        <w:rFonts w:hint="eastAsia" w:ascii="宋体" w:hAnsi="宋体"/>
        <w:sz w:val="28"/>
        <w:szCs w:val="28"/>
      </w:rPr>
      <w:instrText xml:space="preserve">PAGE  </w:instrText>
    </w:r>
    <w:r>
      <w:rPr>
        <w:rFonts w:hint="eastAsia" w:ascii="宋体" w:hAnsi="宋体"/>
        <w:sz w:val="28"/>
        <w:szCs w:val="28"/>
      </w:rPr>
      <w:fldChar w:fldCharType="separate"/>
    </w:r>
    <w:r>
      <w:rPr>
        <w:rStyle w:val="8"/>
        <w:rFonts w:ascii="宋体" w:hAnsi="宋体"/>
        <w:sz w:val="28"/>
        <w:szCs w:val="28"/>
      </w:rPr>
      <w:t>7</w:t>
    </w:r>
    <w:r>
      <w:rPr>
        <w:rFonts w:hint="eastAsia" w:ascii="宋体" w:hAnsi="宋体"/>
        <w:sz w:val="28"/>
        <w:szCs w:val="28"/>
      </w:rPr>
      <w:fldChar w:fldCharType="end"/>
    </w:r>
    <w:r>
      <w:rPr>
        <w:rStyle w:val="8"/>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rStyle w:val="8"/>
        <w:rFonts w:hint="eastAsia"/>
        <w:sz w:val="28"/>
        <w:szCs w:val="28"/>
      </w:rPr>
      <w:t>－</w:t>
    </w:r>
    <w:r>
      <w:rPr>
        <w:rFonts w:hint="eastAsia" w:ascii="宋体" w:hAnsi="宋体"/>
        <w:sz w:val="28"/>
        <w:szCs w:val="28"/>
      </w:rPr>
      <w:fldChar w:fldCharType="begin"/>
    </w:r>
    <w:r>
      <w:rPr>
        <w:rStyle w:val="8"/>
        <w:rFonts w:hint="eastAsia" w:ascii="宋体" w:hAnsi="宋体"/>
        <w:sz w:val="28"/>
        <w:szCs w:val="28"/>
      </w:rPr>
      <w:instrText xml:space="preserve">PAGE  </w:instrText>
    </w:r>
    <w:r>
      <w:rPr>
        <w:rFonts w:hint="eastAsia" w:ascii="宋体" w:hAnsi="宋体"/>
        <w:sz w:val="28"/>
        <w:szCs w:val="28"/>
      </w:rPr>
      <w:fldChar w:fldCharType="separate"/>
    </w:r>
    <w:r>
      <w:rPr>
        <w:rStyle w:val="8"/>
        <w:rFonts w:ascii="宋体" w:hAnsi="宋体"/>
        <w:sz w:val="28"/>
        <w:szCs w:val="28"/>
      </w:rPr>
      <w:t>8</w:t>
    </w:r>
    <w:r>
      <w:rPr>
        <w:rFonts w:hint="eastAsia" w:ascii="宋体" w:hAnsi="宋体"/>
        <w:sz w:val="28"/>
        <w:szCs w:val="28"/>
      </w:rPr>
      <w:fldChar w:fldCharType="end"/>
    </w:r>
    <w:r>
      <w:rPr>
        <w:rStyle w:val="8"/>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B80769"/>
    <w:rsid w:val="08720FE0"/>
    <w:rsid w:val="36B80769"/>
    <w:rsid w:val="3A1E14E6"/>
    <w:rsid w:val="578A6639"/>
    <w:rsid w:val="67E51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page number"/>
    <w:basedOn w:val="7"/>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2020-07-22T05:32:00Z</dcterms:created>
  <dc:creator>周宁_Fiona</dc:creator>
  <cp:lastModifiedBy>周宁_Fiona</cp:lastModifiedBy>
  <dcterms:modified xsi:type="dcterms:W3CDTF">2020-07-24T01:32:19Z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