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 w:line="600" w:lineRule="exact"/>
        <w:jc w:val="center"/>
        <w:rPr>
          <w:rFonts w:ascii="Times New Roman" w:hAnsi="Times New Roman" w:eastAsia="华文中宋"/>
          <w:bCs/>
          <w:sz w:val="44"/>
          <w:szCs w:val="44"/>
        </w:rPr>
      </w:pPr>
      <w:r>
        <w:rPr>
          <w:rFonts w:hint="eastAsia" w:ascii="Times New Roman" w:hAnsi="Times New Roman" w:eastAsia="华文中宋"/>
          <w:bCs/>
          <w:sz w:val="44"/>
          <w:szCs w:val="44"/>
        </w:rPr>
        <w:t>娄北片区城中村改造项目社会稳定风险评估公示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hint="eastAsia" w:ascii="Times New Roman" w:hAnsi="Times New Roman" w:eastAsia="仿宋_GB2312"/>
          <w:bCs/>
          <w:sz w:val="32"/>
          <w:szCs w:val="32"/>
        </w:rPr>
        <w:t>根据《重大行政决策程序暂行条例》（国务院令第713号），省委办公厅、省政府办公厅印发《关于加强新形势下重大决策社会稳定风险评估机制建设实施意见》的通知及市委办公室、市政府办公室关于印发《苏州市重大决策社会稳定风险评估实施办法》的通知等有关文件要求，为更好的开展“娄北片区城中村改造项目”社会稳定风险评估工作，较为全面收集群众意见和建议，特对该项目进行相关公示。</w:t>
      </w:r>
    </w:p>
    <w:p>
      <w:pPr>
        <w:numPr>
          <w:ilvl w:val="0"/>
          <w:numId w:val="1"/>
        </w:numPr>
        <w:adjustRightInd w:val="0"/>
        <w:snapToGrid w:val="0"/>
        <w:spacing w:line="4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项目概况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hint="eastAsia" w:ascii="Times New Roman" w:hAnsi="Times New Roman" w:eastAsia="仿宋_GB2312"/>
          <w:bCs/>
          <w:sz w:val="32"/>
          <w:szCs w:val="32"/>
        </w:rPr>
        <w:t>为有效消除各类安全风险隐患，改善城乡居民居住环境条件，推动城市高质量发展，现提出娄北片区城中村改造项目。本项目对原菜场进行异地重建，并新增餐饮、零售等生活配套设施，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改造</w:t>
      </w:r>
      <w:bookmarkStart w:id="0" w:name="_GoBack"/>
      <w:bookmarkEnd w:id="0"/>
      <w:r>
        <w:rPr>
          <w:rFonts w:hint="eastAsia" w:ascii="Times New Roman" w:hAnsi="Times New Roman" w:eastAsia="仿宋_GB2312"/>
          <w:bCs/>
          <w:sz w:val="32"/>
          <w:szCs w:val="32"/>
        </w:rPr>
        <w:t>后邻里中心约5万平方米；对周边生态进行修复、整理，其中包括新建河道驳岸约1公里；完善周边基础设施，新（改扩）建道路合计约2.4公里、新（改）建桥梁3座，新建停车位、充电桩，完善水电气信管线等。</w:t>
      </w:r>
    </w:p>
    <w:p>
      <w:pPr>
        <w:adjustRightInd w:val="0"/>
        <w:snapToGrid w:val="0"/>
        <w:jc w:val="center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drawing>
          <wp:inline distT="0" distB="0" distL="0" distR="0">
            <wp:extent cx="7608570" cy="5522595"/>
            <wp:effectExtent l="0" t="0" r="1143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3699" cy="5526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420" w:lineRule="exact"/>
        <w:ind w:firstLine="640" w:firstLineChars="200"/>
        <w:jc w:val="center"/>
        <w:rPr>
          <w:rFonts w:ascii="Times New Roman" w:hAnsi="Times New Roman" w:eastAsia="仿宋_GB2312"/>
          <w:bCs/>
          <w:sz w:val="32"/>
          <w:szCs w:val="32"/>
          <w:u w:val="double"/>
        </w:rPr>
      </w:pPr>
      <w:r>
        <w:rPr>
          <w:rFonts w:hint="eastAsia" w:ascii="Times New Roman" w:hAnsi="Times New Roman" w:eastAsia="仿宋_GB2312"/>
          <w:bCs/>
          <w:sz w:val="32"/>
          <w:szCs w:val="32"/>
          <w:u w:val="double"/>
        </w:rPr>
        <w:t>改造范围示意图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二、征求公众意见的形式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自本公示发布之日起</w:t>
      </w:r>
      <w:r>
        <w:rPr>
          <w:rFonts w:hint="eastAsia" w:ascii="Times New Roman" w:hAnsi="Times New Roman" w:eastAsia="仿宋_GB2312"/>
          <w:bCs/>
          <w:sz w:val="32"/>
          <w:szCs w:val="32"/>
        </w:rPr>
        <w:t>1</w:t>
      </w:r>
      <w:r>
        <w:rPr>
          <w:rFonts w:ascii="Times New Roman" w:hAnsi="Times New Roman" w:eastAsia="仿宋_GB2312"/>
          <w:bCs/>
          <w:sz w:val="32"/>
          <w:szCs w:val="32"/>
        </w:rPr>
        <w:t>0天内（202</w:t>
      </w:r>
      <w:r>
        <w:rPr>
          <w:rFonts w:hint="eastAsia" w:ascii="Times New Roman" w:hAnsi="Times New Roman" w:eastAsia="仿宋_GB2312"/>
          <w:bCs/>
          <w:sz w:val="32"/>
          <w:szCs w:val="32"/>
        </w:rPr>
        <w:t>4</w:t>
      </w:r>
      <w:r>
        <w:rPr>
          <w:rFonts w:ascii="Times New Roman" w:hAnsi="Times New Roman" w:eastAsia="仿宋_GB2312"/>
          <w:bCs/>
          <w:sz w:val="32"/>
          <w:szCs w:val="32"/>
        </w:rPr>
        <w:t>年</w:t>
      </w:r>
      <w:r>
        <w:rPr>
          <w:rFonts w:hint="eastAsia" w:ascii="Times New Roman" w:hAnsi="Times New Roman" w:eastAsia="仿宋_GB2312"/>
          <w:bCs/>
          <w:sz w:val="32"/>
          <w:szCs w:val="32"/>
        </w:rPr>
        <w:t>1</w:t>
      </w:r>
      <w:r>
        <w:rPr>
          <w:rFonts w:ascii="Times New Roman" w:hAnsi="Times New Roman" w:eastAsia="仿宋_GB2312"/>
          <w:bCs/>
          <w:sz w:val="32"/>
          <w:szCs w:val="32"/>
        </w:rPr>
        <w:t>月</w:t>
      </w:r>
      <w:r>
        <w:rPr>
          <w:rFonts w:hint="eastAsia" w:ascii="Times New Roman" w:hAnsi="Times New Roman" w:eastAsia="仿宋_GB2312"/>
          <w:bCs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/>
          <w:bCs/>
          <w:sz w:val="32"/>
          <w:szCs w:val="32"/>
        </w:rPr>
        <w:t>日~202</w:t>
      </w:r>
      <w:r>
        <w:rPr>
          <w:rFonts w:hint="eastAsia" w:ascii="Times New Roman" w:hAnsi="Times New Roman" w:eastAsia="仿宋_GB2312"/>
          <w:bCs/>
          <w:sz w:val="32"/>
          <w:szCs w:val="32"/>
        </w:rPr>
        <w:t>4</w:t>
      </w:r>
      <w:r>
        <w:rPr>
          <w:rFonts w:ascii="Times New Roman" w:hAnsi="Times New Roman" w:eastAsia="仿宋_GB2312"/>
          <w:bCs/>
          <w:sz w:val="32"/>
          <w:szCs w:val="32"/>
        </w:rPr>
        <w:t>年</w:t>
      </w:r>
      <w:r>
        <w:rPr>
          <w:rFonts w:hint="eastAsia" w:ascii="Times New Roman" w:hAnsi="Times New Roman" w:eastAsia="仿宋_GB2312"/>
          <w:bCs/>
          <w:sz w:val="32"/>
          <w:szCs w:val="32"/>
        </w:rPr>
        <w:t>1</w:t>
      </w:r>
      <w:r>
        <w:rPr>
          <w:rFonts w:ascii="Times New Roman" w:hAnsi="Times New Roman" w:eastAsia="仿宋_GB2312"/>
          <w:bCs/>
          <w:sz w:val="32"/>
          <w:szCs w:val="32"/>
        </w:rPr>
        <w:t>月</w:t>
      </w:r>
      <w:r>
        <w:rPr>
          <w:rFonts w:hint="eastAsia" w:ascii="Times New Roman" w:hAnsi="Times New Roman" w:eastAsia="仿宋_GB2312"/>
          <w:bCs/>
          <w:sz w:val="32"/>
          <w:szCs w:val="32"/>
        </w:rPr>
        <w:t>1</w:t>
      </w:r>
      <w:r>
        <w:rPr>
          <w:rFonts w:hint="eastAsia" w:ascii="Times New Roman" w:hAnsi="Times New Roman" w:eastAsia="仿宋_GB2312"/>
          <w:bCs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bCs/>
          <w:sz w:val="32"/>
          <w:szCs w:val="32"/>
        </w:rPr>
        <w:t>日），公众如对本项目有相关建议或意见，可通过电话、邮件等形式向评估责任单位或评估实施单位反馈。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三、联系方式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1. 评估责任单位：</w:t>
      </w:r>
      <w:r>
        <w:rPr>
          <w:rFonts w:hint="eastAsia" w:ascii="Times New Roman" w:hAnsi="Times New Roman" w:eastAsia="仿宋_GB2312"/>
          <w:bCs/>
          <w:sz w:val="32"/>
          <w:szCs w:val="32"/>
        </w:rPr>
        <w:t>苏州市相城区人民政府元和街道办事处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hint="eastAsia" w:ascii="Times New Roman" w:hAnsi="Times New Roman" w:eastAsia="仿宋_GB2312"/>
          <w:bCs/>
          <w:sz w:val="32"/>
          <w:szCs w:val="32"/>
        </w:rPr>
        <w:t>联系人：陈女士</w:t>
      </w:r>
      <w:r>
        <w:rPr>
          <w:rFonts w:ascii="Times New Roman" w:hAnsi="Times New Roman" w:eastAsia="仿宋_GB2312"/>
          <w:bCs/>
          <w:sz w:val="32"/>
          <w:szCs w:val="32"/>
        </w:rPr>
        <w:t xml:space="preserve">       </w:t>
      </w:r>
      <w:r>
        <w:rPr>
          <w:rFonts w:hint="eastAsia" w:ascii="Times New Roman" w:hAnsi="Times New Roman" w:eastAsia="仿宋_GB2312"/>
          <w:bCs/>
          <w:sz w:val="32"/>
          <w:szCs w:val="32"/>
        </w:rPr>
        <w:t>电</w:t>
      </w:r>
      <w:r>
        <w:rPr>
          <w:rFonts w:ascii="Times New Roman" w:hAnsi="Times New Roman" w:eastAsia="仿宋_GB2312"/>
          <w:bCs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bCs/>
          <w:sz w:val="32"/>
          <w:szCs w:val="32"/>
        </w:rPr>
        <w:t>话：</w:t>
      </w:r>
      <w:r>
        <w:rPr>
          <w:rFonts w:ascii="Times New Roman" w:hAnsi="Times New Roman" w:eastAsia="仿宋_GB2312"/>
          <w:bCs/>
          <w:sz w:val="32"/>
          <w:szCs w:val="32"/>
        </w:rPr>
        <w:t>0512-68708563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2. 评估实施单位：</w:t>
      </w:r>
      <w:r>
        <w:rPr>
          <w:rFonts w:hint="eastAsia" w:ascii="Times New Roman" w:hAnsi="Times New Roman" w:eastAsia="仿宋_GB2312"/>
          <w:bCs/>
          <w:sz w:val="32"/>
          <w:szCs w:val="32"/>
        </w:rPr>
        <w:t>江苏建协全过程工程咨询有限公司苏州分公司</w:t>
      </w:r>
    </w:p>
    <w:p>
      <w:pPr>
        <w:adjustRightInd w:val="0"/>
        <w:snapToGrid w:val="0"/>
        <w:spacing w:line="4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联系人：何</w:t>
      </w:r>
      <w:r>
        <w:rPr>
          <w:rFonts w:hint="eastAsia" w:ascii="Times New Roman" w:hAnsi="Times New Roman" w:eastAsia="仿宋_GB2312"/>
          <w:bCs/>
          <w:sz w:val="32"/>
          <w:szCs w:val="32"/>
        </w:rPr>
        <w:t>先生</w:t>
      </w:r>
      <w:r>
        <w:rPr>
          <w:rFonts w:ascii="Times New Roman" w:hAnsi="Times New Roman" w:eastAsia="仿宋_GB2312"/>
          <w:bCs/>
          <w:sz w:val="32"/>
          <w:szCs w:val="32"/>
        </w:rPr>
        <w:t xml:space="preserve">       电 话：0512-68732872   </w:t>
      </w:r>
      <w:r>
        <w:rPr>
          <w:rFonts w:hint="eastAsia" w:ascii="Times New Roman" w:hAnsi="Times New Roman" w:eastAsia="仿宋_GB2312"/>
          <w:bCs/>
          <w:sz w:val="32"/>
          <w:szCs w:val="32"/>
        </w:rPr>
        <w:t>邮 箱</w:t>
      </w:r>
      <w:r>
        <w:rPr>
          <w:rFonts w:ascii="Times New Roman" w:hAnsi="Times New Roman" w:eastAsia="仿宋_GB2312"/>
          <w:bCs/>
          <w:sz w:val="32"/>
          <w:szCs w:val="32"/>
        </w:rPr>
        <w:t>：</w:t>
      </w:r>
      <w:r>
        <w:rPr>
          <w:rFonts w:hint="eastAsia" w:ascii="Times New Roman" w:hAnsi="Times New Roman" w:eastAsia="仿宋_GB2312"/>
          <w:bCs/>
          <w:sz w:val="32"/>
          <w:szCs w:val="32"/>
        </w:rPr>
        <w:t>jsjx_suzhou@163.com</w:t>
      </w:r>
    </w:p>
    <w:p>
      <w:pPr>
        <w:adjustRightInd w:val="0"/>
        <w:snapToGrid w:val="0"/>
        <w:spacing w:line="460" w:lineRule="exact"/>
        <w:jc w:val="right"/>
        <w:rPr>
          <w:rFonts w:ascii="Times New Roman" w:hAnsi="Times New Roman" w:eastAsia="仿宋_GB2312"/>
          <w:bCs/>
          <w:sz w:val="32"/>
          <w:szCs w:val="32"/>
        </w:rPr>
      </w:pPr>
    </w:p>
    <w:p>
      <w:pPr>
        <w:adjustRightInd w:val="0"/>
        <w:snapToGrid w:val="0"/>
        <w:spacing w:line="460" w:lineRule="exact"/>
        <w:jc w:val="right"/>
        <w:rPr>
          <w:rFonts w:ascii="Times New Roman" w:hAnsi="Times New Roman" w:eastAsia="仿宋_GB2312"/>
          <w:bCs/>
          <w:sz w:val="32"/>
          <w:szCs w:val="32"/>
        </w:rPr>
      </w:pPr>
    </w:p>
    <w:p>
      <w:pPr>
        <w:adjustRightInd w:val="0"/>
        <w:snapToGrid w:val="0"/>
        <w:spacing w:line="460" w:lineRule="exact"/>
        <w:jc w:val="right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hint="eastAsia" w:ascii="Times New Roman" w:hAnsi="Times New Roman" w:eastAsia="仿宋_GB2312"/>
          <w:bCs/>
          <w:sz w:val="32"/>
          <w:szCs w:val="32"/>
        </w:rPr>
        <w:t>苏州市相城区人民政府元和街道办事处</w:t>
      </w:r>
    </w:p>
    <w:p>
      <w:pPr>
        <w:adjustRightInd w:val="0"/>
        <w:snapToGrid w:val="0"/>
        <w:spacing w:line="460" w:lineRule="exact"/>
        <w:jc w:val="right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Times New Roman" w:eastAsia="仿宋_GB2312"/>
          <w:bCs/>
          <w:sz w:val="32"/>
          <w:szCs w:val="32"/>
        </w:rPr>
        <w:t>202</w:t>
      </w:r>
      <w:r>
        <w:rPr>
          <w:rFonts w:hint="eastAsia" w:ascii="Times New Roman" w:hAnsi="Times New Roman" w:eastAsia="仿宋_GB2312"/>
          <w:bCs/>
          <w:sz w:val="32"/>
          <w:szCs w:val="32"/>
        </w:rPr>
        <w:t>4</w:t>
      </w:r>
      <w:r>
        <w:rPr>
          <w:rFonts w:ascii="Times New Roman" w:hAnsi="Times New Roman" w:eastAsia="仿宋_GB2312"/>
          <w:bCs/>
          <w:sz w:val="32"/>
          <w:szCs w:val="32"/>
        </w:rPr>
        <w:t>年</w:t>
      </w:r>
      <w:r>
        <w:rPr>
          <w:rFonts w:hint="eastAsia" w:ascii="Times New Roman" w:hAnsi="Times New Roman" w:eastAsia="仿宋_GB2312"/>
          <w:bCs/>
          <w:sz w:val="32"/>
          <w:szCs w:val="32"/>
        </w:rPr>
        <w:t>1</w:t>
      </w:r>
      <w:r>
        <w:rPr>
          <w:rFonts w:ascii="Times New Roman" w:hAnsi="Times New Roman" w:eastAsia="仿宋_GB2312"/>
          <w:bCs/>
          <w:sz w:val="32"/>
          <w:szCs w:val="32"/>
        </w:rPr>
        <w:t>月</w:t>
      </w:r>
      <w:r>
        <w:rPr>
          <w:rFonts w:hint="eastAsia" w:ascii="Times New Roman" w:hAnsi="Times New Roman" w:eastAsia="仿宋_GB2312"/>
          <w:bCs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/>
          <w:bCs/>
          <w:sz w:val="32"/>
          <w:szCs w:val="32"/>
        </w:rPr>
        <w:t>日</w:t>
      </w:r>
    </w:p>
    <w:p/>
    <w:sectPr>
      <w:pgSz w:w="16839" w:h="23814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C4793"/>
    <w:multiLevelType w:val="multilevel"/>
    <w:tmpl w:val="77AC4793"/>
    <w:lvl w:ilvl="0" w:tentative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xMDllM2U0M2Y1NmJmYjE3MGQ0OGQ3N2ZkZTdmNDQifQ=="/>
  </w:docVars>
  <w:rsids>
    <w:rsidRoot w:val="00462C0D"/>
    <w:rsid w:val="00171873"/>
    <w:rsid w:val="00384595"/>
    <w:rsid w:val="00411B3A"/>
    <w:rsid w:val="00462C0D"/>
    <w:rsid w:val="004642A2"/>
    <w:rsid w:val="005F1D03"/>
    <w:rsid w:val="00670F80"/>
    <w:rsid w:val="006E7E7E"/>
    <w:rsid w:val="009E100A"/>
    <w:rsid w:val="00B5322D"/>
    <w:rsid w:val="00C85FBC"/>
    <w:rsid w:val="00E53E4C"/>
    <w:rsid w:val="153819D0"/>
    <w:rsid w:val="4FEC52CE"/>
    <w:rsid w:val="6370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578</Characters>
  <Lines>4</Lines>
  <Paragraphs>1</Paragraphs>
  <TotalTime>25</TotalTime>
  <ScaleCrop>false</ScaleCrop>
  <LinksUpToDate>false</LinksUpToDate>
  <CharactersWithSpaces>678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2023-12-29T07:39:00Z</dcterms:created>
  <dc:creator>ZHI HE</dc:creator>
  <cp:lastModifiedBy>弓长</cp:lastModifiedBy>
  <cp:lastPrinted>2024-01-03T01:51:55Z</cp:lastPrinted>
  <dcterms:modified xsi:type="dcterms:W3CDTF">2024-01-03T01:59:55Z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CE94411227AB421FB721EAFC97623B9E_12</vt:lpwstr>
  </property>
</Properties>
</file>